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95F" w:rsidRDefault="00D5400B" w:rsidP="00A37C09">
      <w:pPr>
        <w:jc w:val="both"/>
        <w:rPr>
          <w:rtl/>
        </w:rPr>
      </w:pPr>
      <w:r>
        <w:rPr>
          <w:rFonts w:hint="cs"/>
          <w:rtl/>
        </w:rPr>
        <w:t>בס"ד</w:t>
      </w:r>
    </w:p>
    <w:p w:rsidR="005546B4" w:rsidRPr="002730CA" w:rsidRDefault="00D5400B" w:rsidP="002730CA">
      <w:pPr>
        <w:pStyle w:val="1"/>
        <w:rPr>
          <w:rtl/>
        </w:rPr>
      </w:pPr>
      <w:r>
        <w:rPr>
          <w:rFonts w:hint="cs"/>
          <w:rtl/>
        </w:rPr>
        <w:t xml:space="preserve">סחר הוגן </w:t>
      </w:r>
      <w:r>
        <w:rPr>
          <w:rtl/>
        </w:rPr>
        <w:t>–</w:t>
      </w:r>
      <w:r>
        <w:rPr>
          <w:rFonts w:hint="cs"/>
          <w:rtl/>
        </w:rPr>
        <w:t xml:space="preserve"> דף לימוד</w:t>
      </w:r>
    </w:p>
    <w:p w:rsidR="002730CA" w:rsidRDefault="002730CA" w:rsidP="002730CA">
      <w:pPr>
        <w:pStyle w:val="2"/>
        <w:rPr>
          <w:rtl/>
        </w:rPr>
        <w:sectPr w:rsidR="002730CA" w:rsidSect="00D711F9">
          <w:pgSz w:w="11906" w:h="16838"/>
          <w:pgMar w:top="1440" w:right="1800" w:bottom="1440" w:left="1800" w:header="708" w:footer="708" w:gutter="0"/>
          <w:cols w:space="708"/>
          <w:bidi/>
          <w:rtlGutter/>
          <w:docGrid w:linePitch="360"/>
        </w:sectPr>
      </w:pPr>
      <w:r>
        <w:rPr>
          <w:rFonts w:hint="cs"/>
          <w:rtl/>
        </w:rPr>
        <w:t>נקי ללא רבב</w:t>
      </w:r>
    </w:p>
    <w:p w:rsidR="001F155F" w:rsidRPr="005064BD" w:rsidRDefault="001F155F" w:rsidP="00A37C09">
      <w:pPr>
        <w:pStyle w:val="a0"/>
        <w:spacing w:line="276" w:lineRule="auto"/>
        <w:jc w:val="both"/>
        <w:rPr>
          <w:rFonts w:cs="Guttman Drogolin"/>
          <w:sz w:val="20"/>
          <w:szCs w:val="20"/>
          <w:rtl/>
        </w:rPr>
      </w:pPr>
      <w:r w:rsidRPr="005064BD">
        <w:rPr>
          <w:rFonts w:cs="Guttman Drogolin"/>
          <w:sz w:val="20"/>
          <w:szCs w:val="20"/>
          <w:rtl/>
        </w:rPr>
        <w:t>שָׁמַע רַבִּי</w:t>
      </w:r>
      <w:r w:rsidR="00CF1FBB">
        <w:rPr>
          <w:rFonts w:ascii="Nachlieli CLM" w:hAnsi="Nachlieli CLM" w:cs="Nachlieli CLM" w:hint="cs"/>
          <w:sz w:val="20"/>
          <w:szCs w:val="20"/>
          <w:rtl/>
        </w:rPr>
        <w:t xml:space="preserve"> (</w:t>
      </w:r>
      <w:r w:rsidRPr="0092453D">
        <w:rPr>
          <w:rFonts w:ascii="Nachlieli CLM" w:hAnsi="Nachlieli CLM" w:cs="Nachlieli CLM"/>
          <w:sz w:val="20"/>
          <w:szCs w:val="20"/>
          <w:rtl/>
        </w:rPr>
        <w:t>על חסידותו של ר</w:t>
      </w:r>
      <w:r>
        <w:rPr>
          <w:rFonts w:ascii="Nachlieli CLM" w:hAnsi="Nachlieli CLM" w:cs="Nachlieli CLM" w:hint="cs"/>
          <w:sz w:val="20"/>
          <w:szCs w:val="20"/>
          <w:rtl/>
        </w:rPr>
        <w:t>'</w:t>
      </w:r>
      <w:r w:rsidRPr="0092453D">
        <w:rPr>
          <w:rFonts w:ascii="Nachlieli CLM" w:hAnsi="Nachlieli CLM" w:cs="Nachlieli CLM"/>
          <w:sz w:val="20"/>
          <w:szCs w:val="20"/>
          <w:rtl/>
        </w:rPr>
        <w:t xml:space="preserve"> פנחס בן יאיר)</w:t>
      </w:r>
      <w:r w:rsidRPr="005064BD">
        <w:rPr>
          <w:rFonts w:cs="Guttman Drogolin"/>
          <w:sz w:val="20"/>
          <w:szCs w:val="20"/>
          <w:rtl/>
        </w:rPr>
        <w:t>, יָצָא לְפָנָיו.</w:t>
      </w:r>
    </w:p>
    <w:p w:rsidR="001F155F" w:rsidRDefault="001F155F" w:rsidP="00A37C09">
      <w:pPr>
        <w:pStyle w:val="a0"/>
        <w:spacing w:line="276" w:lineRule="auto"/>
        <w:jc w:val="both"/>
        <w:rPr>
          <w:rFonts w:cs="Guttman Drogolin"/>
          <w:sz w:val="20"/>
          <w:szCs w:val="20"/>
          <w:rtl/>
        </w:rPr>
      </w:pPr>
      <w:r w:rsidRPr="005064BD">
        <w:rPr>
          <w:rFonts w:cs="Guttman Drogolin"/>
          <w:sz w:val="20"/>
          <w:szCs w:val="20"/>
          <w:rtl/>
        </w:rPr>
        <w:t>אָמַר לוֹ</w:t>
      </w:r>
      <w:r>
        <w:rPr>
          <w:rFonts w:cs="Guttman Drogolin" w:hint="cs"/>
          <w:sz w:val="20"/>
          <w:szCs w:val="20"/>
          <w:rtl/>
        </w:rPr>
        <w:t xml:space="preserve"> </w:t>
      </w:r>
      <w:r w:rsidRPr="00AD4FC1">
        <w:rPr>
          <w:rFonts w:ascii="Nachlieli CLM" w:hAnsi="Nachlieli CLM" w:cs="Nachlieli CLM" w:hint="cs"/>
          <w:sz w:val="20"/>
          <w:szCs w:val="20"/>
          <w:rtl/>
        </w:rPr>
        <w:t>(</w:t>
      </w:r>
      <w:proofErr w:type="spellStart"/>
      <w:r w:rsidRPr="00AD4FC1">
        <w:rPr>
          <w:rFonts w:ascii="Nachlieli CLM" w:hAnsi="Nachlieli CLM" w:cs="Nachlieli CLM" w:hint="cs"/>
          <w:sz w:val="20"/>
          <w:szCs w:val="20"/>
          <w:rtl/>
        </w:rPr>
        <w:t>לר</w:t>
      </w:r>
      <w:proofErr w:type="spellEnd"/>
      <w:r w:rsidRPr="00AD4FC1">
        <w:rPr>
          <w:rFonts w:ascii="Nachlieli CLM" w:hAnsi="Nachlieli CLM" w:cs="Nachlieli CLM" w:hint="cs"/>
          <w:sz w:val="20"/>
          <w:szCs w:val="20"/>
          <w:rtl/>
        </w:rPr>
        <w:t>' פנחס)</w:t>
      </w:r>
      <w:r w:rsidRPr="005064BD">
        <w:rPr>
          <w:rFonts w:cs="Guttman Drogolin"/>
          <w:sz w:val="20"/>
          <w:szCs w:val="20"/>
          <w:rtl/>
        </w:rPr>
        <w:t>: רְצוֹנְךָ, סְעַד אֶצְלִי.</w:t>
      </w:r>
      <w:r w:rsidRPr="005064BD">
        <w:rPr>
          <w:rFonts w:cs="Guttman Drogolin" w:hint="cs"/>
          <w:sz w:val="20"/>
          <w:szCs w:val="20"/>
          <w:rtl/>
        </w:rPr>
        <w:t xml:space="preserve"> </w:t>
      </w:r>
    </w:p>
    <w:p w:rsidR="001F155F" w:rsidRDefault="001F155F" w:rsidP="00A37C09">
      <w:pPr>
        <w:pStyle w:val="a0"/>
        <w:spacing w:line="276" w:lineRule="auto"/>
        <w:jc w:val="both"/>
        <w:rPr>
          <w:rFonts w:cs="Guttman Drogolin"/>
          <w:sz w:val="20"/>
          <w:szCs w:val="20"/>
          <w:rtl/>
        </w:rPr>
      </w:pPr>
      <w:r w:rsidRPr="005064BD">
        <w:rPr>
          <w:rFonts w:cs="Guttman Drogolin"/>
          <w:sz w:val="20"/>
          <w:szCs w:val="20"/>
          <w:rtl/>
        </w:rPr>
        <w:t>אָמַר לוֹ: הֵן.</w:t>
      </w:r>
      <w:r w:rsidRPr="005064BD">
        <w:rPr>
          <w:rFonts w:cs="Guttman Drogolin" w:hint="cs"/>
          <w:sz w:val="20"/>
          <w:szCs w:val="20"/>
          <w:rtl/>
        </w:rPr>
        <w:t xml:space="preserve"> </w:t>
      </w:r>
    </w:p>
    <w:p w:rsidR="001F155F" w:rsidRPr="00AD4FC1" w:rsidRDefault="001F155F" w:rsidP="00A37C09">
      <w:pPr>
        <w:pStyle w:val="a0"/>
        <w:spacing w:line="276" w:lineRule="auto"/>
        <w:jc w:val="both"/>
        <w:rPr>
          <w:rFonts w:ascii="Nachlieli CLM" w:hAnsi="Nachlieli CLM" w:cs="Nachlieli CLM"/>
          <w:sz w:val="20"/>
          <w:szCs w:val="20"/>
          <w:rtl/>
        </w:rPr>
      </w:pPr>
      <w:r w:rsidRPr="005064BD">
        <w:rPr>
          <w:rFonts w:cs="Guttman Drogolin"/>
          <w:sz w:val="20"/>
          <w:szCs w:val="20"/>
          <w:rtl/>
        </w:rPr>
        <w:t>צָהֲבוּ פָּנָיו שֶׁל רַבִּי</w:t>
      </w:r>
      <w:r>
        <w:rPr>
          <w:rFonts w:cs="Guttman Drogolin" w:hint="cs"/>
          <w:sz w:val="20"/>
          <w:szCs w:val="20"/>
          <w:rtl/>
        </w:rPr>
        <w:t xml:space="preserve"> </w:t>
      </w:r>
      <w:r w:rsidRPr="00AD4FC1">
        <w:rPr>
          <w:rFonts w:ascii="Nachlieli CLM" w:hAnsi="Nachlieli CLM" w:cs="Nachlieli CLM" w:hint="cs"/>
          <w:sz w:val="20"/>
          <w:szCs w:val="20"/>
          <w:rtl/>
        </w:rPr>
        <w:t>(האירו מרוב שמחה, כיוון שר' פנחס מעולם לא אכל על שולחן אחרים)</w:t>
      </w:r>
      <w:r w:rsidRPr="005064BD">
        <w:rPr>
          <w:rFonts w:cs="Guttman Drogolin"/>
          <w:sz w:val="20"/>
          <w:szCs w:val="20"/>
          <w:rtl/>
        </w:rPr>
        <w:t>.</w:t>
      </w:r>
    </w:p>
    <w:p w:rsidR="001F155F" w:rsidRPr="005064BD" w:rsidRDefault="001F155F" w:rsidP="00A37C09">
      <w:pPr>
        <w:pStyle w:val="a0"/>
        <w:spacing w:line="276" w:lineRule="auto"/>
        <w:jc w:val="both"/>
        <w:rPr>
          <w:rFonts w:cs="Guttman Drogolin"/>
          <w:sz w:val="20"/>
          <w:szCs w:val="20"/>
          <w:rtl/>
        </w:rPr>
      </w:pPr>
      <w:r w:rsidRPr="005064BD">
        <w:rPr>
          <w:rFonts w:cs="Guttman Drogolin" w:hint="cs"/>
          <w:sz w:val="20"/>
          <w:szCs w:val="20"/>
          <w:rtl/>
        </w:rPr>
        <w:t xml:space="preserve">(...) </w:t>
      </w:r>
      <w:r w:rsidRPr="005064BD">
        <w:rPr>
          <w:rFonts w:cs="Guttman Drogolin"/>
          <w:sz w:val="20"/>
          <w:szCs w:val="20"/>
          <w:rtl/>
        </w:rPr>
        <w:t>נִזְדַּמֵּן לוֹ וְנִכְנַס בְּאוֹתוֹ הַפֶּתַח שֶׁהָיוּ עוֹמְדוֹת שָׁם פְּרָדוֹת לְבָנוֹת</w:t>
      </w:r>
      <w:r>
        <w:rPr>
          <w:rFonts w:cs="Guttman Drogolin" w:hint="cs"/>
          <w:sz w:val="20"/>
          <w:szCs w:val="20"/>
          <w:rtl/>
        </w:rPr>
        <w:t xml:space="preserve"> </w:t>
      </w:r>
      <w:r w:rsidRPr="00AD4FC1">
        <w:rPr>
          <w:rFonts w:ascii="Nachlieli CLM" w:hAnsi="Nachlieli CLM" w:cs="Nachlieli CLM" w:hint="cs"/>
          <w:sz w:val="20"/>
          <w:szCs w:val="20"/>
          <w:rtl/>
        </w:rPr>
        <w:t>(שנחשבו לחיה מסוכנת)</w:t>
      </w:r>
      <w:r w:rsidRPr="005064BD">
        <w:rPr>
          <w:rFonts w:cs="Guttman Drogolin"/>
          <w:sz w:val="20"/>
          <w:szCs w:val="20"/>
          <w:rtl/>
        </w:rPr>
        <w:t>.</w:t>
      </w:r>
    </w:p>
    <w:p w:rsidR="001F155F" w:rsidRPr="005064BD" w:rsidRDefault="001F155F" w:rsidP="00A37C09">
      <w:pPr>
        <w:pStyle w:val="a0"/>
        <w:spacing w:line="276" w:lineRule="auto"/>
        <w:jc w:val="both"/>
        <w:rPr>
          <w:rFonts w:cs="Guttman Drogolin"/>
          <w:sz w:val="20"/>
          <w:szCs w:val="20"/>
          <w:rtl/>
        </w:rPr>
      </w:pPr>
      <w:r w:rsidRPr="005064BD">
        <w:rPr>
          <w:rFonts w:cs="Guttman Drogolin"/>
          <w:sz w:val="20"/>
          <w:szCs w:val="20"/>
          <w:rtl/>
        </w:rPr>
        <w:t xml:space="preserve">אָמַר: מַלְאַךְ </w:t>
      </w:r>
      <w:proofErr w:type="spellStart"/>
      <w:r w:rsidRPr="005064BD">
        <w:rPr>
          <w:rFonts w:cs="Guttman Drogolin"/>
          <w:sz w:val="20"/>
          <w:szCs w:val="20"/>
          <w:rtl/>
        </w:rPr>
        <w:t>הַמָּוֶת</w:t>
      </w:r>
      <w:proofErr w:type="spellEnd"/>
      <w:r w:rsidRPr="005064BD">
        <w:rPr>
          <w:rFonts w:cs="Guttman Drogolin"/>
          <w:sz w:val="20"/>
          <w:szCs w:val="20"/>
          <w:rtl/>
        </w:rPr>
        <w:t xml:space="preserve"> בְּבֵיתוֹ שֶׁל זֶה – וַאֲנִי אֶסְעַד אֶצְלוֹ?</w:t>
      </w:r>
    </w:p>
    <w:p w:rsidR="001F155F" w:rsidRPr="005064BD" w:rsidRDefault="001F155F" w:rsidP="00A37C09">
      <w:pPr>
        <w:pStyle w:val="a0"/>
        <w:spacing w:line="276" w:lineRule="auto"/>
        <w:jc w:val="both"/>
        <w:rPr>
          <w:rFonts w:cs="Guttman Drogolin"/>
          <w:sz w:val="20"/>
          <w:szCs w:val="20"/>
          <w:rtl/>
        </w:rPr>
      </w:pPr>
      <w:r w:rsidRPr="005064BD">
        <w:rPr>
          <w:rFonts w:cs="Guttman Drogolin"/>
          <w:sz w:val="20"/>
          <w:szCs w:val="20"/>
          <w:rtl/>
        </w:rPr>
        <w:t>שָׁמַע רַבִּי. יָצָא לְפָנָיו.</w:t>
      </w:r>
    </w:p>
    <w:p w:rsidR="001F155F" w:rsidRPr="005064BD" w:rsidRDefault="001F155F" w:rsidP="00A37C09">
      <w:pPr>
        <w:pStyle w:val="a0"/>
        <w:spacing w:line="276" w:lineRule="auto"/>
        <w:jc w:val="both"/>
        <w:rPr>
          <w:rFonts w:cs="Guttman Drogolin"/>
          <w:sz w:val="20"/>
          <w:szCs w:val="20"/>
          <w:rtl/>
        </w:rPr>
      </w:pPr>
      <w:r w:rsidRPr="005064BD">
        <w:rPr>
          <w:rFonts w:cs="Guttman Drogolin"/>
          <w:sz w:val="20"/>
          <w:szCs w:val="20"/>
          <w:rtl/>
        </w:rPr>
        <w:t>אָמַר לוֹ: אֶמְכְּרֵן.</w:t>
      </w:r>
    </w:p>
    <w:p w:rsidR="001F155F" w:rsidRPr="005064BD" w:rsidRDefault="001F155F" w:rsidP="00A37C09">
      <w:pPr>
        <w:pStyle w:val="a0"/>
        <w:spacing w:line="276" w:lineRule="auto"/>
        <w:jc w:val="both"/>
        <w:rPr>
          <w:rFonts w:cs="Guttman Drogolin"/>
          <w:sz w:val="20"/>
          <w:szCs w:val="20"/>
          <w:rtl/>
        </w:rPr>
      </w:pPr>
      <w:r w:rsidRPr="005064BD">
        <w:rPr>
          <w:rFonts w:cs="Guttman Drogolin"/>
          <w:sz w:val="20"/>
          <w:szCs w:val="20"/>
          <w:rtl/>
        </w:rPr>
        <w:t xml:space="preserve">אָמַר לוֹ: "וְלִפְנֵי עִוֵּר לֹא </w:t>
      </w:r>
      <w:proofErr w:type="spellStart"/>
      <w:r w:rsidRPr="005064BD">
        <w:rPr>
          <w:rFonts w:cs="Guttman Drogolin"/>
          <w:sz w:val="20"/>
          <w:szCs w:val="20"/>
          <w:rtl/>
        </w:rPr>
        <w:t>תִתֵּן</w:t>
      </w:r>
      <w:proofErr w:type="spellEnd"/>
      <w:r w:rsidRPr="005064BD">
        <w:rPr>
          <w:rFonts w:cs="Guttman Drogolin"/>
          <w:sz w:val="20"/>
          <w:szCs w:val="20"/>
          <w:rtl/>
        </w:rPr>
        <w:t xml:space="preserve"> מִכְשֹׁל" </w:t>
      </w:r>
      <w:r w:rsidRPr="00AD4FC1">
        <w:rPr>
          <w:rFonts w:ascii="Nachlieli CLM" w:hAnsi="Nachlieli CLM" w:cs="Nachlieli CLM" w:hint="cs"/>
          <w:sz w:val="20"/>
          <w:szCs w:val="20"/>
          <w:rtl/>
        </w:rPr>
        <w:t>(בכך תכשיל את זה שקונה ממך)</w:t>
      </w:r>
      <w:r w:rsidRPr="005064BD">
        <w:rPr>
          <w:rFonts w:cs="Guttman Drogolin"/>
          <w:sz w:val="20"/>
          <w:szCs w:val="20"/>
          <w:rtl/>
        </w:rPr>
        <w:t>.</w:t>
      </w:r>
    </w:p>
    <w:p w:rsidR="001F155F" w:rsidRPr="005064BD" w:rsidRDefault="001F155F" w:rsidP="00A37C09">
      <w:pPr>
        <w:pStyle w:val="a0"/>
        <w:spacing w:line="276" w:lineRule="auto"/>
        <w:jc w:val="both"/>
        <w:rPr>
          <w:rFonts w:cs="Guttman Drogolin"/>
          <w:sz w:val="20"/>
          <w:szCs w:val="20"/>
          <w:rtl/>
        </w:rPr>
      </w:pPr>
      <w:r w:rsidRPr="005064BD">
        <w:rPr>
          <w:rFonts w:cs="Guttman Drogolin"/>
          <w:sz w:val="20"/>
          <w:szCs w:val="20"/>
          <w:rtl/>
        </w:rPr>
        <w:t>– אַפְקִירֵן.</w:t>
      </w:r>
    </w:p>
    <w:p w:rsidR="001F155F" w:rsidRPr="005064BD" w:rsidRDefault="001F155F" w:rsidP="00A37C09">
      <w:pPr>
        <w:pStyle w:val="a0"/>
        <w:spacing w:line="276" w:lineRule="auto"/>
        <w:jc w:val="both"/>
        <w:rPr>
          <w:rFonts w:cs="Guttman Drogolin"/>
          <w:sz w:val="20"/>
          <w:szCs w:val="20"/>
          <w:rtl/>
        </w:rPr>
      </w:pPr>
      <w:r w:rsidRPr="005064BD">
        <w:rPr>
          <w:rFonts w:cs="Guttman Drogolin"/>
          <w:sz w:val="20"/>
          <w:szCs w:val="20"/>
          <w:rtl/>
        </w:rPr>
        <w:t>– תַּרְבֶּה נְזָקִים.</w:t>
      </w:r>
    </w:p>
    <w:p w:rsidR="001F155F" w:rsidRPr="00AD4FC1" w:rsidRDefault="001F155F" w:rsidP="00A37C09">
      <w:pPr>
        <w:pStyle w:val="a0"/>
        <w:spacing w:line="276" w:lineRule="auto"/>
        <w:jc w:val="both"/>
        <w:rPr>
          <w:rFonts w:ascii="Nachlieli CLM" w:hAnsi="Nachlieli CLM" w:cs="Nachlieli CLM"/>
          <w:sz w:val="20"/>
          <w:szCs w:val="20"/>
          <w:rtl/>
        </w:rPr>
      </w:pPr>
      <w:r w:rsidRPr="005064BD">
        <w:rPr>
          <w:rFonts w:cs="Guttman Drogolin"/>
          <w:sz w:val="20"/>
          <w:szCs w:val="20"/>
          <w:rtl/>
        </w:rPr>
        <w:t>– אֲעַקְּרֵן</w:t>
      </w:r>
      <w:r>
        <w:rPr>
          <w:rFonts w:cs="Guttman Drogolin" w:hint="cs"/>
          <w:sz w:val="20"/>
          <w:szCs w:val="20"/>
          <w:rtl/>
        </w:rPr>
        <w:t xml:space="preserve"> </w:t>
      </w:r>
      <w:r w:rsidRPr="00AD4FC1">
        <w:rPr>
          <w:rFonts w:ascii="Nachlieli CLM" w:hAnsi="Nachlieli CLM" w:cs="Nachlieli CLM" w:hint="cs"/>
          <w:sz w:val="20"/>
          <w:szCs w:val="20"/>
          <w:rtl/>
        </w:rPr>
        <w:t>(אטיל מום בגידים שברגליהן, כך שלא יוכלו לבעוט)</w:t>
      </w:r>
      <w:r w:rsidRPr="005064BD">
        <w:rPr>
          <w:rFonts w:cs="Guttman Drogolin"/>
          <w:sz w:val="20"/>
          <w:szCs w:val="20"/>
          <w:rtl/>
        </w:rPr>
        <w:t>.</w:t>
      </w:r>
    </w:p>
    <w:p w:rsidR="001F155F" w:rsidRPr="005064BD" w:rsidRDefault="001F155F" w:rsidP="00A37C09">
      <w:pPr>
        <w:pStyle w:val="a0"/>
        <w:spacing w:line="276" w:lineRule="auto"/>
        <w:jc w:val="both"/>
        <w:rPr>
          <w:rFonts w:cs="Guttman Drogolin"/>
          <w:sz w:val="20"/>
          <w:szCs w:val="20"/>
          <w:rtl/>
        </w:rPr>
      </w:pPr>
      <w:r w:rsidRPr="005064BD">
        <w:rPr>
          <w:rFonts w:cs="Guttman Drogolin"/>
          <w:sz w:val="20"/>
          <w:szCs w:val="20"/>
          <w:rtl/>
        </w:rPr>
        <w:t>– יֵשׁ כָּאן צַעַר בַּעֲלֵי חַיִּים.</w:t>
      </w:r>
    </w:p>
    <w:p w:rsidR="001F155F" w:rsidRPr="005064BD" w:rsidRDefault="001F155F" w:rsidP="00A37C09">
      <w:pPr>
        <w:pStyle w:val="a0"/>
        <w:spacing w:line="276" w:lineRule="auto"/>
        <w:jc w:val="both"/>
        <w:rPr>
          <w:rFonts w:cs="Guttman Drogolin"/>
          <w:sz w:val="20"/>
          <w:szCs w:val="20"/>
          <w:rtl/>
        </w:rPr>
      </w:pPr>
      <w:r w:rsidRPr="005064BD">
        <w:rPr>
          <w:rFonts w:cs="Guttman Drogolin"/>
          <w:sz w:val="20"/>
          <w:szCs w:val="20"/>
          <w:rtl/>
        </w:rPr>
        <w:t>– אֶהֶרְגֵן.</w:t>
      </w:r>
    </w:p>
    <w:p w:rsidR="001F155F" w:rsidRPr="005064BD" w:rsidRDefault="001F155F" w:rsidP="00A37C09">
      <w:pPr>
        <w:pStyle w:val="a0"/>
        <w:spacing w:line="276" w:lineRule="auto"/>
        <w:jc w:val="both"/>
        <w:rPr>
          <w:rFonts w:cs="Guttman Drogolin"/>
          <w:sz w:val="20"/>
          <w:szCs w:val="20"/>
          <w:rtl/>
        </w:rPr>
      </w:pPr>
      <w:r w:rsidRPr="005064BD">
        <w:rPr>
          <w:rFonts w:cs="Guttman Drogolin"/>
          <w:sz w:val="20"/>
          <w:szCs w:val="20"/>
          <w:rtl/>
        </w:rPr>
        <w:t xml:space="preserve">– יֵשׁ כָּאן "לֹא תַשְׁחִית". </w:t>
      </w:r>
    </w:p>
    <w:p w:rsidR="001F155F" w:rsidRPr="005064BD" w:rsidRDefault="001F155F" w:rsidP="00A37C09">
      <w:pPr>
        <w:pStyle w:val="a0"/>
        <w:spacing w:line="276" w:lineRule="auto"/>
        <w:jc w:val="both"/>
        <w:rPr>
          <w:rFonts w:cs="Guttman Drogolin"/>
          <w:sz w:val="20"/>
          <w:szCs w:val="20"/>
          <w:rtl/>
        </w:rPr>
      </w:pPr>
      <w:r w:rsidRPr="005064BD">
        <w:rPr>
          <w:rFonts w:cs="Guttman Drogolin"/>
          <w:sz w:val="20"/>
          <w:szCs w:val="20"/>
          <w:rtl/>
        </w:rPr>
        <w:t>הָיָה מַפְצִיר בּוֹ הַרְבֵּה. גָּבַהּ הַר בֵּינֵיהֶם</w:t>
      </w:r>
      <w:r>
        <w:rPr>
          <w:rFonts w:cs="Guttman Drogolin" w:hint="cs"/>
          <w:sz w:val="20"/>
          <w:szCs w:val="20"/>
          <w:rtl/>
        </w:rPr>
        <w:t xml:space="preserve"> </w:t>
      </w:r>
      <w:r w:rsidRPr="00AD4FC1">
        <w:rPr>
          <w:rFonts w:ascii="Nachlieli CLM" w:hAnsi="Nachlieli CLM" w:cs="Nachlieli CLM" w:hint="cs"/>
          <w:sz w:val="20"/>
          <w:szCs w:val="20"/>
          <w:rtl/>
        </w:rPr>
        <w:t>(נותרו במחלוקת)</w:t>
      </w:r>
      <w:r w:rsidRPr="005064BD">
        <w:rPr>
          <w:rFonts w:cs="Guttman Drogolin"/>
          <w:sz w:val="20"/>
          <w:szCs w:val="20"/>
          <w:rtl/>
        </w:rPr>
        <w:t>.</w:t>
      </w:r>
      <w:r>
        <w:rPr>
          <w:rFonts w:cs="Guttman Drogolin"/>
          <w:sz w:val="20"/>
          <w:szCs w:val="20"/>
          <w:rtl/>
        </w:rPr>
        <w:tab/>
      </w:r>
    </w:p>
    <w:p w:rsidR="001F155F" w:rsidRDefault="001F155F" w:rsidP="00A37C09">
      <w:pPr>
        <w:pStyle w:val="a0"/>
        <w:spacing w:line="276" w:lineRule="auto"/>
        <w:jc w:val="both"/>
        <w:rPr>
          <w:rFonts w:cs="Guttman Drogolin"/>
          <w:sz w:val="20"/>
          <w:szCs w:val="20"/>
          <w:rtl/>
        </w:rPr>
      </w:pPr>
      <w:r w:rsidRPr="005064BD">
        <w:rPr>
          <w:rFonts w:cs="Guttman Drogolin"/>
          <w:sz w:val="20"/>
          <w:szCs w:val="20"/>
          <w:rtl/>
        </w:rPr>
        <w:t>בָּכָה רַבִּי וְאָמַר: מָה בְּחַיֵּיהֶם כָּךְ</w:t>
      </w:r>
      <w:r>
        <w:rPr>
          <w:rFonts w:cs="Guttman Drogolin" w:hint="cs"/>
          <w:sz w:val="20"/>
          <w:szCs w:val="20"/>
          <w:rtl/>
        </w:rPr>
        <w:t xml:space="preserve"> </w:t>
      </w:r>
      <w:r w:rsidRPr="00AD4FC1">
        <w:rPr>
          <w:rFonts w:ascii="Nachlieli CLM" w:hAnsi="Nachlieli CLM" w:cs="Nachlieli CLM" w:hint="cs"/>
          <w:sz w:val="20"/>
          <w:szCs w:val="20"/>
          <w:rtl/>
        </w:rPr>
        <w:t>(</w:t>
      </w:r>
      <w:r>
        <w:rPr>
          <w:rFonts w:ascii="Nachlieli CLM" w:hAnsi="Nachlieli CLM" w:cs="Nachlieli CLM" w:hint="cs"/>
          <w:sz w:val="20"/>
          <w:szCs w:val="20"/>
          <w:rtl/>
        </w:rPr>
        <w:t>גדולים הם</w:t>
      </w:r>
      <w:r w:rsidRPr="00AD4FC1">
        <w:rPr>
          <w:rFonts w:ascii="Nachlieli CLM" w:hAnsi="Nachlieli CLM" w:cs="Nachlieli CLM" w:hint="cs"/>
          <w:sz w:val="20"/>
          <w:szCs w:val="20"/>
          <w:rtl/>
        </w:rPr>
        <w:t xml:space="preserve"> </w:t>
      </w:r>
      <w:r>
        <w:rPr>
          <w:rFonts w:ascii="Nachlieli CLM" w:hAnsi="Nachlieli CLM" w:cs="Nachlieli CLM" w:hint="cs"/>
          <w:sz w:val="20"/>
          <w:szCs w:val="20"/>
          <w:rtl/>
        </w:rPr>
        <w:t>ה</w:t>
      </w:r>
      <w:r w:rsidRPr="00AD4FC1">
        <w:rPr>
          <w:rFonts w:ascii="Nachlieli CLM" w:hAnsi="Nachlieli CLM" w:cs="Nachlieli CLM" w:hint="cs"/>
          <w:sz w:val="20"/>
          <w:szCs w:val="20"/>
          <w:rtl/>
        </w:rPr>
        <w:t>צדיקים)</w:t>
      </w:r>
      <w:r>
        <w:rPr>
          <w:rFonts w:cs="Guttman Drogolin" w:hint="cs"/>
          <w:sz w:val="20"/>
          <w:szCs w:val="20"/>
          <w:rtl/>
        </w:rPr>
        <w:t xml:space="preserve"> </w:t>
      </w:r>
      <w:r w:rsidRPr="005064BD">
        <w:rPr>
          <w:rFonts w:cs="Guttman Drogolin"/>
          <w:sz w:val="20"/>
          <w:szCs w:val="20"/>
          <w:rtl/>
        </w:rPr>
        <w:t>– בְּמִיתָתָם עַל אַחַת כַּמָּה וְכַמָּה.</w:t>
      </w:r>
    </w:p>
    <w:p w:rsidR="001F155F" w:rsidRPr="00AD4FC1" w:rsidRDefault="001F155F" w:rsidP="00A37C09">
      <w:pPr>
        <w:pStyle w:val="a0"/>
        <w:spacing w:line="276" w:lineRule="auto"/>
        <w:jc w:val="both"/>
        <w:rPr>
          <w:rFonts w:ascii="Nachlieli CLM" w:hAnsi="Nachlieli CLM" w:cs="Nachlieli CLM"/>
          <w:b/>
          <w:i/>
          <w:sz w:val="16"/>
          <w:szCs w:val="16"/>
          <w:rtl/>
        </w:rPr>
      </w:pPr>
      <w:r w:rsidRPr="00AD4FC1">
        <w:rPr>
          <w:rFonts w:ascii="Nachlieli CLM" w:hAnsi="Nachlieli CLM" w:cs="Nachlieli CLM" w:hint="cs"/>
          <w:b/>
          <w:i/>
          <w:sz w:val="16"/>
          <w:szCs w:val="16"/>
          <w:rtl/>
        </w:rPr>
        <w:t xml:space="preserve">(מתורגם ע"פ </w:t>
      </w:r>
      <w:r>
        <w:rPr>
          <w:rFonts w:ascii="Nachlieli CLM" w:hAnsi="Nachlieli CLM" w:cs="Nachlieli CLM" w:hint="cs"/>
          <w:b/>
          <w:i/>
          <w:sz w:val="16"/>
          <w:szCs w:val="16"/>
          <w:rtl/>
        </w:rPr>
        <w:t xml:space="preserve">בבלי </w:t>
      </w:r>
      <w:r w:rsidRPr="00AD4FC1">
        <w:rPr>
          <w:rFonts w:ascii="Nachlieli CLM" w:hAnsi="Nachlieli CLM" w:cs="Nachlieli CLM" w:hint="cs"/>
          <w:b/>
          <w:i/>
          <w:sz w:val="16"/>
          <w:szCs w:val="16"/>
          <w:rtl/>
        </w:rPr>
        <w:t>חולין ז</w:t>
      </w:r>
      <w:r>
        <w:rPr>
          <w:rFonts w:ascii="Nachlieli CLM" w:hAnsi="Nachlieli CLM" w:cs="Nachlieli CLM" w:hint="cs"/>
          <w:b/>
          <w:i/>
          <w:sz w:val="16"/>
          <w:szCs w:val="16"/>
          <w:rtl/>
        </w:rPr>
        <w:t xml:space="preserve"> ע"ב, מתוך </w:t>
      </w:r>
      <w:r w:rsidRPr="00AD4FC1">
        <w:rPr>
          <w:rFonts w:ascii="Nachlieli CLM" w:hAnsi="Nachlieli CLM" w:cs="Nachlieli CLM" w:hint="cs"/>
          <w:b/>
          <w:i/>
          <w:sz w:val="16"/>
          <w:szCs w:val="16"/>
          <w:rtl/>
        </w:rPr>
        <w:t>אתר ספר האגדה)</w:t>
      </w:r>
    </w:p>
    <w:p w:rsidR="005546B4" w:rsidRDefault="005546B4" w:rsidP="00A37C09">
      <w:pPr>
        <w:pStyle w:val="a0"/>
        <w:jc w:val="both"/>
        <w:rPr>
          <w:rFonts w:ascii="Nachlieli CLM" w:hAnsi="Nachlieli CLM" w:cs="Nachlieli CLM"/>
          <w:b/>
          <w:i/>
          <w:sz w:val="16"/>
          <w:szCs w:val="16"/>
          <w:rtl/>
        </w:rPr>
        <w:sectPr w:rsidR="005546B4" w:rsidSect="005546B4">
          <w:type w:val="continuous"/>
          <w:pgSz w:w="11906" w:h="16838"/>
          <w:pgMar w:top="1440" w:right="1800" w:bottom="1440" w:left="1800" w:header="708" w:footer="708" w:gutter="0"/>
          <w:cols w:num="2" w:space="708"/>
          <w:bidi/>
          <w:rtlGutter/>
          <w:docGrid w:linePitch="360"/>
        </w:sectPr>
      </w:pPr>
    </w:p>
    <w:p w:rsidR="001F155F" w:rsidRPr="00AD4FC1" w:rsidRDefault="001F155F" w:rsidP="00A37C09">
      <w:pPr>
        <w:pStyle w:val="a0"/>
        <w:jc w:val="both"/>
        <w:rPr>
          <w:rFonts w:ascii="Nachlieli CLM" w:hAnsi="Nachlieli CLM" w:cs="Nachlieli CLM" w:hint="cs"/>
          <w:b/>
          <w:i/>
          <w:sz w:val="16"/>
          <w:szCs w:val="16"/>
          <w:rtl/>
        </w:rPr>
      </w:pPr>
    </w:p>
    <w:p w:rsidR="00CF1FBB" w:rsidRDefault="00CF1FBB" w:rsidP="00A37C09">
      <w:pPr>
        <w:pStyle w:val="a0"/>
        <w:jc w:val="both"/>
        <w:rPr>
          <w:rFonts w:ascii="Segoe UI Light" w:hAnsi="Segoe UI Light" w:cs="Segoe UI Light"/>
          <w:color w:val="333333"/>
          <w:sz w:val="17"/>
          <w:szCs w:val="17"/>
          <w:rtl/>
        </w:rPr>
      </w:pPr>
      <w:r w:rsidRPr="00CF1FBB">
        <w:rPr>
          <w:rFonts w:ascii="Segoe UI Light" w:hAnsi="Segoe UI Light" w:cs="Segoe UI Light" w:hint="cs"/>
          <w:color w:val="333333"/>
          <w:sz w:val="17"/>
          <w:szCs w:val="17"/>
          <w:rtl/>
        </w:rPr>
        <w:t>"יש מבין"</w:t>
      </w:r>
    </w:p>
    <w:p w:rsidR="00CF1FBB" w:rsidRDefault="00CF1FBB" w:rsidP="00A37C09">
      <w:pPr>
        <w:pStyle w:val="a0"/>
        <w:jc w:val="both"/>
        <w:rPr>
          <w:rFonts w:ascii="Segoe UI Light" w:hAnsi="Segoe UI Light" w:cs="Segoe UI Light"/>
          <w:color w:val="333333"/>
          <w:sz w:val="17"/>
          <w:szCs w:val="17"/>
          <w:rtl/>
        </w:rPr>
      </w:pPr>
      <w:r>
        <w:rPr>
          <w:rFonts w:ascii="Segoe UI Light" w:hAnsi="Segoe UI Light" w:cs="Segoe UI Light" w:hint="cs"/>
          <w:color w:val="333333"/>
          <w:sz w:val="17"/>
          <w:szCs w:val="17"/>
          <w:rtl/>
        </w:rPr>
        <w:t xml:space="preserve">מה הפריע </w:t>
      </w:r>
      <w:proofErr w:type="spellStart"/>
      <w:r>
        <w:rPr>
          <w:rFonts w:ascii="Segoe UI Light" w:hAnsi="Segoe UI Light" w:cs="Segoe UI Light" w:hint="cs"/>
          <w:color w:val="333333"/>
          <w:sz w:val="17"/>
          <w:szCs w:val="17"/>
          <w:rtl/>
        </w:rPr>
        <w:t>לר</w:t>
      </w:r>
      <w:proofErr w:type="spellEnd"/>
      <w:r>
        <w:rPr>
          <w:rFonts w:ascii="Segoe UI Light" w:hAnsi="Segoe UI Light" w:cs="Segoe UI Light" w:hint="cs"/>
          <w:color w:val="333333"/>
          <w:sz w:val="17"/>
          <w:szCs w:val="17"/>
          <w:rtl/>
        </w:rPr>
        <w:t>' פנחס בהימצאותן של הפרדות</w:t>
      </w:r>
      <w:r>
        <w:rPr>
          <w:rFonts w:ascii="Segoe UI Light" w:hAnsi="Segoe UI Light" w:cs="Segoe UI Light" w:hint="cs"/>
          <w:color w:val="333333"/>
          <w:sz w:val="17"/>
          <w:szCs w:val="17"/>
          <w:rtl/>
        </w:rPr>
        <w:t xml:space="preserve"> בביתו של רבי</w:t>
      </w:r>
      <w:r>
        <w:rPr>
          <w:rFonts w:ascii="Segoe UI Light" w:hAnsi="Segoe UI Light" w:cs="Segoe UI Light" w:hint="cs"/>
          <w:color w:val="333333"/>
          <w:sz w:val="17"/>
          <w:szCs w:val="17"/>
          <w:rtl/>
        </w:rPr>
        <w:t>?</w:t>
      </w:r>
    </w:p>
    <w:p w:rsidR="00CF1FBB" w:rsidRDefault="00CF1FBB" w:rsidP="00A37C09">
      <w:pPr>
        <w:pStyle w:val="a0"/>
        <w:jc w:val="both"/>
        <w:rPr>
          <w:rFonts w:ascii="Segoe UI Light" w:hAnsi="Segoe UI Light" w:cs="Segoe UI Light"/>
          <w:color w:val="333333"/>
          <w:sz w:val="17"/>
          <w:szCs w:val="17"/>
          <w:rtl/>
        </w:rPr>
      </w:pPr>
      <w:r>
        <w:rPr>
          <w:rFonts w:ascii="Segoe UI Light" w:hAnsi="Segoe UI Light" w:cs="Segoe UI Light" w:hint="cs"/>
          <w:color w:val="333333"/>
          <w:sz w:val="17"/>
          <w:szCs w:val="17"/>
          <w:rtl/>
        </w:rPr>
        <w:t>מה הי</w:t>
      </w:r>
      <w:r w:rsidR="00BC5FD3">
        <w:rPr>
          <w:rFonts w:ascii="Segoe UI Light" w:hAnsi="Segoe UI Light" w:cs="Segoe UI Light" w:hint="cs"/>
          <w:color w:val="333333"/>
          <w:sz w:val="17"/>
          <w:szCs w:val="17"/>
          <w:rtl/>
        </w:rPr>
        <w:t>ו</w:t>
      </w:r>
      <w:r>
        <w:rPr>
          <w:rFonts w:ascii="Segoe UI Light" w:hAnsi="Segoe UI Light" w:cs="Segoe UI Light" w:hint="cs"/>
          <w:color w:val="333333"/>
          <w:sz w:val="17"/>
          <w:szCs w:val="17"/>
          <w:rtl/>
        </w:rPr>
        <w:t xml:space="preserve"> תגוב</w:t>
      </w:r>
      <w:r w:rsidR="00BC5FD3">
        <w:rPr>
          <w:rFonts w:ascii="Segoe UI Light" w:hAnsi="Segoe UI Light" w:cs="Segoe UI Light" w:hint="cs"/>
          <w:color w:val="333333"/>
          <w:sz w:val="17"/>
          <w:szCs w:val="17"/>
          <w:rtl/>
        </w:rPr>
        <w:t>ו</w:t>
      </w:r>
      <w:r>
        <w:rPr>
          <w:rFonts w:ascii="Segoe UI Light" w:hAnsi="Segoe UI Light" w:cs="Segoe UI Light" w:hint="cs"/>
          <w:color w:val="333333"/>
          <w:sz w:val="17"/>
          <w:szCs w:val="17"/>
          <w:rtl/>
        </w:rPr>
        <w:t>ת</w:t>
      </w:r>
      <w:r w:rsidR="00BC5FD3">
        <w:rPr>
          <w:rFonts w:ascii="Segoe UI Light" w:hAnsi="Segoe UI Light" w:cs="Segoe UI Light" w:hint="cs"/>
          <w:color w:val="333333"/>
          <w:sz w:val="17"/>
          <w:szCs w:val="17"/>
          <w:rtl/>
        </w:rPr>
        <w:t>י</w:t>
      </w:r>
      <w:r>
        <w:rPr>
          <w:rFonts w:ascii="Segoe UI Light" w:hAnsi="Segoe UI Light" w:cs="Segoe UI Light" w:hint="cs"/>
          <w:color w:val="333333"/>
          <w:sz w:val="17"/>
          <w:szCs w:val="17"/>
          <w:rtl/>
        </w:rPr>
        <w:t>ו של רבי</w:t>
      </w:r>
      <w:r w:rsidR="00BC5FD3">
        <w:rPr>
          <w:rFonts w:ascii="Segoe UI Light" w:hAnsi="Segoe UI Light" w:cs="Segoe UI Light" w:hint="cs"/>
          <w:color w:val="333333"/>
          <w:sz w:val="17"/>
          <w:szCs w:val="17"/>
          <w:rtl/>
        </w:rPr>
        <w:t xml:space="preserve"> להתעקשותו של ר' פנחס שלא להיכנס לביתו</w:t>
      </w:r>
      <w:r>
        <w:rPr>
          <w:rFonts w:ascii="Segoe UI Light" w:hAnsi="Segoe UI Light" w:cs="Segoe UI Light" w:hint="cs"/>
          <w:color w:val="333333"/>
          <w:sz w:val="17"/>
          <w:szCs w:val="17"/>
          <w:rtl/>
        </w:rPr>
        <w:t>?</w:t>
      </w:r>
    </w:p>
    <w:p w:rsidR="00CF1FBB" w:rsidRDefault="00CF1FBB" w:rsidP="00A37C09">
      <w:pPr>
        <w:pStyle w:val="a0"/>
        <w:jc w:val="both"/>
        <w:rPr>
          <w:rFonts w:ascii="Segoe UI Light" w:hAnsi="Segoe UI Light" w:cs="Segoe UI Light"/>
          <w:color w:val="333333"/>
          <w:sz w:val="17"/>
          <w:szCs w:val="17"/>
          <w:rtl/>
        </w:rPr>
      </w:pPr>
      <w:r>
        <w:rPr>
          <w:rFonts w:ascii="Segoe UI Light" w:hAnsi="Segoe UI Light" w:cs="Segoe UI Light" w:hint="cs"/>
          <w:color w:val="333333"/>
          <w:sz w:val="17"/>
          <w:szCs w:val="17"/>
          <w:rtl/>
        </w:rPr>
        <w:t>"לדיון"</w:t>
      </w:r>
    </w:p>
    <w:p w:rsidR="00CF1FBB" w:rsidRDefault="00CF1FBB" w:rsidP="00A37C09">
      <w:pPr>
        <w:pStyle w:val="a0"/>
        <w:jc w:val="both"/>
        <w:rPr>
          <w:rFonts w:ascii="Segoe UI Light" w:hAnsi="Segoe UI Light" w:cs="Segoe UI Light"/>
          <w:color w:val="333333"/>
          <w:sz w:val="17"/>
          <w:szCs w:val="17"/>
          <w:rtl/>
        </w:rPr>
      </w:pPr>
      <w:r>
        <w:rPr>
          <w:rFonts w:ascii="Segoe UI Light" w:hAnsi="Segoe UI Light" w:cs="Segoe UI Light" w:hint="cs"/>
          <w:color w:val="333333"/>
          <w:sz w:val="17"/>
          <w:szCs w:val="17"/>
          <w:rtl/>
        </w:rPr>
        <w:t xml:space="preserve">מה אכפת </w:t>
      </w:r>
      <w:proofErr w:type="spellStart"/>
      <w:r>
        <w:rPr>
          <w:rFonts w:ascii="Segoe UI Light" w:hAnsi="Segoe UI Light" w:cs="Segoe UI Light" w:hint="cs"/>
          <w:color w:val="333333"/>
          <w:sz w:val="17"/>
          <w:szCs w:val="17"/>
          <w:rtl/>
        </w:rPr>
        <w:t>לר</w:t>
      </w:r>
      <w:proofErr w:type="spellEnd"/>
      <w:r>
        <w:rPr>
          <w:rFonts w:ascii="Segoe UI Light" w:hAnsi="Segoe UI Light" w:cs="Segoe UI Light" w:hint="cs"/>
          <w:color w:val="333333"/>
          <w:sz w:val="17"/>
          <w:szCs w:val="17"/>
          <w:rtl/>
        </w:rPr>
        <w:t>' פנחס מכך שלרבי יש פרדות? מה זה עניינו?</w:t>
      </w:r>
    </w:p>
    <w:p w:rsidR="00CF1FBB" w:rsidRDefault="00CF1FBB" w:rsidP="00A37C09">
      <w:pPr>
        <w:pStyle w:val="a0"/>
        <w:jc w:val="both"/>
        <w:rPr>
          <w:rFonts w:ascii="Segoe UI Light" w:hAnsi="Segoe UI Light" w:cs="Segoe UI Light"/>
          <w:color w:val="333333"/>
          <w:sz w:val="17"/>
          <w:szCs w:val="17"/>
          <w:rtl/>
        </w:rPr>
      </w:pPr>
      <w:r>
        <w:rPr>
          <w:rFonts w:ascii="Segoe UI Light" w:hAnsi="Segoe UI Light" w:cs="Segoe UI Light" w:hint="cs"/>
          <w:color w:val="333333"/>
          <w:sz w:val="17"/>
          <w:szCs w:val="17"/>
          <w:rtl/>
        </w:rPr>
        <w:t>מה דעתכם על תגובתו</w:t>
      </w:r>
      <w:r w:rsidR="00BC5FD3">
        <w:rPr>
          <w:rFonts w:ascii="Segoe UI Light" w:hAnsi="Segoe UI Light" w:cs="Segoe UI Light" w:hint="cs"/>
          <w:color w:val="333333"/>
          <w:sz w:val="17"/>
          <w:szCs w:val="17"/>
          <w:rtl/>
        </w:rPr>
        <w:t xml:space="preserve"> של ר' פנחס</w:t>
      </w:r>
      <w:r>
        <w:rPr>
          <w:rFonts w:ascii="Segoe UI Light" w:hAnsi="Segoe UI Light" w:cs="Segoe UI Light" w:hint="cs"/>
          <w:color w:val="333333"/>
          <w:sz w:val="17"/>
          <w:szCs w:val="17"/>
          <w:rtl/>
        </w:rPr>
        <w:t xml:space="preserve"> ל"עוול" הנמצא בביתו של רבי? האם זוהי מוסריות נעלה או שמא זוהי תגובה </w:t>
      </w:r>
      <w:r w:rsidR="00BC5FD3">
        <w:rPr>
          <w:rFonts w:ascii="Segoe UI Light" w:hAnsi="Segoe UI Light" w:cs="Segoe UI Light" w:hint="cs"/>
          <w:color w:val="333333"/>
          <w:sz w:val="17"/>
          <w:szCs w:val="17"/>
          <w:rtl/>
        </w:rPr>
        <w:t>טהרנית ו</w:t>
      </w:r>
      <w:r>
        <w:rPr>
          <w:rFonts w:ascii="Segoe UI Light" w:hAnsi="Segoe UI Light" w:cs="Segoe UI Light" w:hint="cs"/>
          <w:color w:val="333333"/>
          <w:sz w:val="17"/>
          <w:szCs w:val="17"/>
          <w:rtl/>
        </w:rPr>
        <w:t>קיצונית</w:t>
      </w:r>
      <w:r w:rsidR="00BC5FD3">
        <w:rPr>
          <w:rFonts w:ascii="Segoe UI Light" w:hAnsi="Segoe UI Light" w:cs="Segoe UI Light" w:hint="cs"/>
          <w:color w:val="333333"/>
          <w:sz w:val="17"/>
          <w:szCs w:val="17"/>
          <w:rtl/>
        </w:rPr>
        <w:t xml:space="preserve"> (עיינו גם במקור 1 בדף ההרחבות)</w:t>
      </w:r>
      <w:r>
        <w:rPr>
          <w:rFonts w:ascii="Segoe UI Light" w:hAnsi="Segoe UI Light" w:cs="Segoe UI Light" w:hint="cs"/>
          <w:color w:val="333333"/>
          <w:sz w:val="17"/>
          <w:szCs w:val="17"/>
          <w:rtl/>
        </w:rPr>
        <w:t xml:space="preserve"> </w:t>
      </w:r>
    </w:p>
    <w:p w:rsidR="001F155F" w:rsidRPr="001F155F" w:rsidRDefault="001F155F" w:rsidP="00A37C09">
      <w:pPr>
        <w:pStyle w:val="a0"/>
        <w:jc w:val="both"/>
        <w:rPr>
          <w:rtl/>
        </w:rPr>
      </w:pPr>
    </w:p>
    <w:p w:rsidR="00B42F03" w:rsidRPr="005064BD" w:rsidRDefault="007D7C6F" w:rsidP="00A37C09">
      <w:pPr>
        <w:pStyle w:val="a0"/>
        <w:jc w:val="both"/>
        <w:rPr>
          <w:rFonts w:cs="Guttman Drogolin"/>
          <w:sz w:val="20"/>
          <w:szCs w:val="20"/>
          <w:rtl/>
        </w:rPr>
      </w:pPr>
      <w:r w:rsidRPr="005064BD">
        <w:rPr>
          <w:rFonts w:cs="Guttman Drogolin"/>
          <w:sz w:val="20"/>
          <w:szCs w:val="20"/>
          <w:rtl/>
        </w:rPr>
        <w:t>כיום, אחד מכל שישה בני אדם בעולם עובד בתעשיית האופנה. בעיה מוכרת וקשה היא התנאים הסוציאליים ותנאי הבטיחות של מאות מיליוני העובדים של תעשיית הטקסטיל במדינות מתפתחות ובמדינות עולם שלישי. עובדים אלו, במקרים רבים, אינם מקבלים משכורת העומדת בשכר המינימום של המדינות שבהן הם נמצאים, וכמובן אינם מקבלים ביטוח רפואי או פנסיה. אין רגולציה של בטיחות ולכן הם עובדים במפעלים צפופים, לעיתים במבנים שאינם יכולים לעמוד בעומס המשקל, ללא מזגנים, מאווררים או חימום. ישנם סיפורים על עובדות שניסו להתאגד לאיגוד מקצועי במפעל בבנגלדש ולאחר שהגישו את בקשותיהן למנהל, סגרו אותן בחדר העבודה והכו את כולן בכלים כבדים</w:t>
      </w:r>
      <w:r w:rsidR="00AD4FC1">
        <w:rPr>
          <w:rFonts w:cs="Guttman Drogolin" w:hint="cs"/>
          <w:sz w:val="20"/>
          <w:szCs w:val="20"/>
          <w:rtl/>
        </w:rPr>
        <w:t xml:space="preserve"> (...) </w:t>
      </w:r>
      <w:r w:rsidRPr="005064BD">
        <w:rPr>
          <w:rFonts w:cs="Guttman Drogolin"/>
          <w:sz w:val="20"/>
          <w:szCs w:val="20"/>
          <w:rtl/>
        </w:rPr>
        <w:t>לא ייתכן שבשנת 2018 ישנם אנשים שמסתכנים ונפגעים מעצם הליכתם לעבודה כדי לייצר עבורנו בגדים נוספים במחיר נמוך</w:t>
      </w:r>
      <w:r w:rsidR="00AD4FC1">
        <w:rPr>
          <w:rFonts w:cs="Guttman Drogolin" w:hint="cs"/>
          <w:sz w:val="20"/>
          <w:szCs w:val="20"/>
          <w:rtl/>
        </w:rPr>
        <w:t xml:space="preserve"> (</w:t>
      </w:r>
      <w:r w:rsidR="009F16A3" w:rsidRPr="005064BD">
        <w:rPr>
          <w:rFonts w:cs="Guttman Drogolin" w:hint="cs"/>
          <w:sz w:val="20"/>
          <w:szCs w:val="20"/>
          <w:rtl/>
        </w:rPr>
        <w:t>...</w:t>
      </w:r>
      <w:r w:rsidR="00AD4FC1">
        <w:rPr>
          <w:rFonts w:cs="Guttman Drogolin" w:hint="cs"/>
          <w:sz w:val="20"/>
          <w:szCs w:val="20"/>
          <w:rtl/>
        </w:rPr>
        <w:t>)</w:t>
      </w:r>
      <w:r w:rsidR="009F16A3" w:rsidRPr="005064BD">
        <w:rPr>
          <w:rFonts w:cs="Guttman Drogolin" w:hint="cs"/>
          <w:sz w:val="20"/>
          <w:szCs w:val="20"/>
          <w:rtl/>
        </w:rPr>
        <w:t xml:space="preserve"> </w:t>
      </w:r>
    </w:p>
    <w:p w:rsidR="001F155F" w:rsidRPr="005064BD" w:rsidRDefault="006043BB" w:rsidP="00A37C09">
      <w:pPr>
        <w:pStyle w:val="a0"/>
        <w:jc w:val="both"/>
        <w:rPr>
          <w:rFonts w:cs="Guttman Drogolin"/>
          <w:sz w:val="20"/>
          <w:szCs w:val="20"/>
          <w:rtl/>
        </w:rPr>
      </w:pPr>
      <w:r w:rsidRPr="005064BD">
        <w:rPr>
          <w:rFonts w:cs="Guttman Drogolin"/>
          <w:sz w:val="20"/>
          <w:szCs w:val="20"/>
          <w:rtl/>
        </w:rPr>
        <w:t xml:space="preserve">אסור לנו להישאר אדישים לנוכח הזוועות שעליהן אנו שומעים. אני, כשלעצמי, אינני יכולה להמשיך לקנות לעצמי ולילדיי בגדים בזול מבלי לחשוב מי משלם על כך את המחיר ומה ההשפעה של הדבר על העולם שלנו. </w:t>
      </w:r>
      <w:r w:rsidR="001F155F">
        <w:rPr>
          <w:rFonts w:cs="Guttman Drogolin" w:hint="cs"/>
          <w:sz w:val="20"/>
          <w:szCs w:val="20"/>
          <w:rtl/>
        </w:rPr>
        <w:t xml:space="preserve">(...) </w:t>
      </w:r>
      <w:r w:rsidR="001F155F" w:rsidRPr="001F155F">
        <w:rPr>
          <w:rFonts w:cs="Guttman Drogolin"/>
          <w:sz w:val="20"/>
          <w:szCs w:val="20"/>
          <w:rtl/>
        </w:rPr>
        <w:t xml:space="preserve">ומה אפשר לעשות? ראשית צריכה להיות מודעות לבעיה, מה שיוביל אותנו לצרוך ביגוד באופן נבון יותר. עלינו לקנות רק מה שצריך, מה שאנו בטוחים שנלבש פעמים רבות. שנית, יש לקנות בגדים אך </w:t>
      </w:r>
      <w:r w:rsidR="001F155F" w:rsidRPr="001F155F">
        <w:rPr>
          <w:rFonts w:cs="Guttman Drogolin"/>
          <w:sz w:val="20"/>
          <w:szCs w:val="20"/>
          <w:rtl/>
        </w:rPr>
        <w:lastRenderedPageBreak/>
        <w:t>ורק מחברות שמקדמות סחר הוגן. ניתן למצוא רשימות שלהן באינטרנט. שלישית, יש לפנות למעצבים, למוכרות בחנויות בגדים ולרשתות האופנה הגדולות ולשאול מי מייצר את הבגדים ומהם התנאים במפעלים. בכך אנחנו, הלקוחות, מעבירים את המסר כלפי מעלה. אנחנו לא מוכנים לקחת חלק בעוולה הזו.</w:t>
      </w:r>
    </w:p>
    <w:p w:rsidR="006043BB" w:rsidRDefault="006043BB" w:rsidP="00A37C09">
      <w:pPr>
        <w:pStyle w:val="a0"/>
        <w:jc w:val="both"/>
        <w:rPr>
          <w:rFonts w:ascii="Nachlieli CLM" w:hAnsi="Nachlieli CLM" w:cs="Nachlieli CLM"/>
          <w:b/>
          <w:i/>
          <w:sz w:val="16"/>
          <w:szCs w:val="16"/>
          <w:rtl/>
        </w:rPr>
      </w:pPr>
      <w:bookmarkStart w:id="0" w:name="_Hlk4632345"/>
      <w:bookmarkStart w:id="1" w:name="_GoBack"/>
      <w:r w:rsidRPr="00AD4FC1">
        <w:rPr>
          <w:rFonts w:ascii="Nachlieli CLM" w:hAnsi="Nachlieli CLM" w:cs="Nachlieli CLM" w:hint="cs"/>
          <w:b/>
          <w:i/>
          <w:sz w:val="16"/>
          <w:szCs w:val="16"/>
          <w:rtl/>
        </w:rPr>
        <w:t>(</w:t>
      </w:r>
      <w:proofErr w:type="spellStart"/>
      <w:r w:rsidRPr="00AD4FC1">
        <w:rPr>
          <w:rFonts w:ascii="Nachlieli CLM" w:hAnsi="Nachlieli CLM" w:cs="Nachlieli CLM" w:hint="cs"/>
          <w:b/>
          <w:i/>
          <w:sz w:val="16"/>
          <w:szCs w:val="16"/>
          <w:rtl/>
        </w:rPr>
        <w:t>שיראל</w:t>
      </w:r>
      <w:proofErr w:type="spellEnd"/>
      <w:r w:rsidR="00AD4FC1" w:rsidRPr="00AD4FC1">
        <w:rPr>
          <w:rFonts w:ascii="Nachlieli CLM" w:hAnsi="Nachlieli CLM" w:cs="Nachlieli CLM" w:hint="cs"/>
          <w:b/>
          <w:i/>
          <w:sz w:val="16"/>
          <w:szCs w:val="16"/>
          <w:rtl/>
        </w:rPr>
        <w:t xml:space="preserve"> שמואל</w:t>
      </w:r>
      <w:r w:rsidRPr="00AD4FC1">
        <w:rPr>
          <w:rFonts w:ascii="Nachlieli CLM" w:hAnsi="Nachlieli CLM" w:cs="Nachlieli CLM" w:hint="cs"/>
          <w:b/>
          <w:i/>
          <w:sz w:val="16"/>
          <w:szCs w:val="16"/>
          <w:rtl/>
        </w:rPr>
        <w:t xml:space="preserve"> </w:t>
      </w:r>
      <w:proofErr w:type="spellStart"/>
      <w:r w:rsidRPr="00AD4FC1">
        <w:rPr>
          <w:rFonts w:ascii="Nachlieli CLM" w:hAnsi="Nachlieli CLM" w:cs="Nachlieli CLM" w:hint="cs"/>
          <w:b/>
          <w:i/>
          <w:sz w:val="16"/>
          <w:szCs w:val="16"/>
          <w:rtl/>
        </w:rPr>
        <w:t>זרובניק</w:t>
      </w:r>
      <w:proofErr w:type="spellEnd"/>
      <w:r w:rsidRPr="00AD4FC1">
        <w:rPr>
          <w:rFonts w:ascii="Nachlieli CLM" w:hAnsi="Nachlieli CLM" w:cs="Nachlieli CLM" w:hint="cs"/>
          <w:b/>
          <w:i/>
          <w:sz w:val="16"/>
          <w:szCs w:val="16"/>
          <w:rtl/>
        </w:rPr>
        <w:t>,</w:t>
      </w:r>
      <w:r w:rsidR="00AD4FC1" w:rsidRPr="00AD4FC1">
        <w:rPr>
          <w:rFonts w:ascii="Nachlieli CLM" w:hAnsi="Nachlieli CLM" w:cs="Nachlieli CLM" w:hint="cs"/>
          <w:b/>
          <w:i/>
          <w:sz w:val="16"/>
          <w:szCs w:val="16"/>
          <w:rtl/>
        </w:rPr>
        <w:t xml:space="preserve"> אופנה בעייתית: המחיר המוסרי של תעשיית הבגדים, מוסף שבת של מקור ראשון, 26.2.18</w:t>
      </w:r>
      <w:r w:rsidRPr="00AD4FC1">
        <w:rPr>
          <w:rFonts w:ascii="Nachlieli CLM" w:hAnsi="Nachlieli CLM" w:cs="Nachlieli CLM" w:hint="cs"/>
          <w:b/>
          <w:i/>
          <w:sz w:val="16"/>
          <w:szCs w:val="16"/>
          <w:rtl/>
        </w:rPr>
        <w:t>)</w:t>
      </w:r>
    </w:p>
    <w:bookmarkEnd w:id="0"/>
    <w:bookmarkEnd w:id="1"/>
    <w:p w:rsidR="00BC5FD3" w:rsidRDefault="00BC5FD3" w:rsidP="00A37C09">
      <w:pPr>
        <w:pStyle w:val="a0"/>
        <w:jc w:val="both"/>
        <w:rPr>
          <w:rFonts w:ascii="Nachlieli CLM" w:hAnsi="Nachlieli CLM" w:cs="Nachlieli CLM"/>
          <w:b/>
          <w:i/>
          <w:sz w:val="16"/>
          <w:szCs w:val="16"/>
          <w:rtl/>
        </w:rPr>
      </w:pPr>
    </w:p>
    <w:p w:rsidR="00BC5FD3" w:rsidRDefault="00BC5FD3" w:rsidP="00A37C09">
      <w:pPr>
        <w:pStyle w:val="a0"/>
        <w:jc w:val="both"/>
        <w:rPr>
          <w:rFonts w:ascii="Segoe UI Light" w:hAnsi="Segoe UI Light" w:cs="Segoe UI Light"/>
          <w:color w:val="333333"/>
          <w:sz w:val="17"/>
          <w:szCs w:val="17"/>
          <w:rtl/>
        </w:rPr>
      </w:pPr>
      <w:r w:rsidRPr="00BC5FD3">
        <w:rPr>
          <w:rFonts w:ascii="Segoe UI Light" w:hAnsi="Segoe UI Light" w:cs="Segoe UI Light" w:hint="cs"/>
          <w:color w:val="333333"/>
          <w:sz w:val="17"/>
          <w:szCs w:val="17"/>
          <w:rtl/>
        </w:rPr>
        <w:t>"יש מבין"</w:t>
      </w:r>
    </w:p>
    <w:p w:rsidR="00BC5FD3" w:rsidRDefault="00BC5FD3" w:rsidP="00A37C09">
      <w:pPr>
        <w:pStyle w:val="a0"/>
        <w:jc w:val="both"/>
        <w:rPr>
          <w:rFonts w:ascii="Segoe UI Light" w:hAnsi="Segoe UI Light" w:cs="Segoe UI Light"/>
          <w:color w:val="333333"/>
          <w:sz w:val="17"/>
          <w:szCs w:val="17"/>
          <w:rtl/>
        </w:rPr>
      </w:pPr>
      <w:r>
        <w:rPr>
          <w:rFonts w:ascii="Segoe UI Light" w:hAnsi="Segoe UI Light" w:cs="Segoe UI Light" w:hint="cs"/>
          <w:color w:val="333333"/>
          <w:sz w:val="17"/>
          <w:szCs w:val="17"/>
          <w:rtl/>
        </w:rPr>
        <w:t>אילו עוולות מתרחשות בתעשיית הטקסטיל? (דוגמה קשה לכך קרתה בבנגלדש ב-2013, עיינו במקור</w:t>
      </w:r>
      <w:r w:rsidR="00A37C09">
        <w:rPr>
          <w:rFonts w:ascii="Segoe UI Light" w:hAnsi="Segoe UI Light" w:cs="Segoe UI Light" w:hint="cs"/>
          <w:color w:val="333333"/>
          <w:sz w:val="17"/>
          <w:szCs w:val="17"/>
          <w:rtl/>
        </w:rPr>
        <w:t>ות</w:t>
      </w:r>
      <w:r>
        <w:rPr>
          <w:rFonts w:ascii="Segoe UI Light" w:hAnsi="Segoe UI Light" w:cs="Segoe UI Light" w:hint="cs"/>
          <w:color w:val="333333"/>
          <w:sz w:val="17"/>
          <w:szCs w:val="17"/>
          <w:rtl/>
        </w:rPr>
        <w:t xml:space="preserve"> 2</w:t>
      </w:r>
      <w:r w:rsidR="00A37C09">
        <w:rPr>
          <w:rFonts w:ascii="Segoe UI Light" w:hAnsi="Segoe UI Light" w:cs="Segoe UI Light" w:hint="cs"/>
          <w:color w:val="333333"/>
          <w:sz w:val="17"/>
          <w:szCs w:val="17"/>
          <w:rtl/>
        </w:rPr>
        <w:t>-3</w:t>
      </w:r>
      <w:r>
        <w:rPr>
          <w:rFonts w:ascii="Segoe UI Light" w:hAnsi="Segoe UI Light" w:cs="Segoe UI Light" w:hint="cs"/>
          <w:color w:val="333333"/>
          <w:sz w:val="17"/>
          <w:szCs w:val="17"/>
          <w:rtl/>
        </w:rPr>
        <w:t xml:space="preserve"> בדף ההרחבות)</w:t>
      </w:r>
    </w:p>
    <w:p w:rsidR="00CD70BC" w:rsidRDefault="00CD70BC" w:rsidP="00A37C09">
      <w:pPr>
        <w:pStyle w:val="a0"/>
        <w:jc w:val="both"/>
        <w:rPr>
          <w:rFonts w:ascii="Segoe UI Light" w:hAnsi="Segoe UI Light" w:cs="Segoe UI Light"/>
          <w:color w:val="333333"/>
          <w:sz w:val="17"/>
          <w:szCs w:val="17"/>
          <w:rtl/>
        </w:rPr>
      </w:pPr>
      <w:r>
        <w:rPr>
          <w:rFonts w:ascii="Segoe UI Light" w:hAnsi="Segoe UI Light" w:cs="Segoe UI Light" w:hint="cs"/>
          <w:color w:val="333333"/>
          <w:sz w:val="17"/>
          <w:szCs w:val="17"/>
          <w:rtl/>
        </w:rPr>
        <w:t xml:space="preserve">לדעת </w:t>
      </w:r>
      <w:proofErr w:type="spellStart"/>
      <w:r>
        <w:rPr>
          <w:rFonts w:ascii="Segoe UI Light" w:hAnsi="Segoe UI Light" w:cs="Segoe UI Light" w:hint="cs"/>
          <w:color w:val="333333"/>
          <w:sz w:val="17"/>
          <w:szCs w:val="17"/>
          <w:rtl/>
        </w:rPr>
        <w:t>שיראל</w:t>
      </w:r>
      <w:proofErr w:type="spellEnd"/>
      <w:r>
        <w:rPr>
          <w:rFonts w:ascii="Segoe UI Light" w:hAnsi="Segoe UI Light" w:cs="Segoe UI Light" w:hint="cs"/>
          <w:color w:val="333333"/>
          <w:sz w:val="17"/>
          <w:szCs w:val="17"/>
          <w:rtl/>
        </w:rPr>
        <w:t xml:space="preserve"> שמואל </w:t>
      </w:r>
      <w:proofErr w:type="spellStart"/>
      <w:r>
        <w:rPr>
          <w:rFonts w:ascii="Segoe UI Light" w:hAnsi="Segoe UI Light" w:cs="Segoe UI Light" w:hint="cs"/>
          <w:color w:val="333333"/>
          <w:sz w:val="17"/>
          <w:szCs w:val="17"/>
          <w:rtl/>
        </w:rPr>
        <w:t>זרובניק</w:t>
      </w:r>
      <w:proofErr w:type="spellEnd"/>
      <w:r>
        <w:rPr>
          <w:rFonts w:ascii="Segoe UI Light" w:hAnsi="Segoe UI Light" w:cs="Segoe UI Light" w:hint="cs"/>
          <w:color w:val="333333"/>
          <w:sz w:val="17"/>
          <w:szCs w:val="17"/>
          <w:rtl/>
        </w:rPr>
        <w:t>, כיצד יש להתמודד עם המצב? מה אסור לעשות אל מול המצב?</w:t>
      </w:r>
    </w:p>
    <w:p w:rsidR="00CD70BC" w:rsidRDefault="00CD70BC" w:rsidP="00A37C09">
      <w:pPr>
        <w:pStyle w:val="a0"/>
        <w:jc w:val="both"/>
        <w:rPr>
          <w:rFonts w:ascii="Segoe UI Light" w:hAnsi="Segoe UI Light" w:cs="Segoe UI Light"/>
          <w:color w:val="333333"/>
          <w:sz w:val="17"/>
          <w:szCs w:val="17"/>
          <w:rtl/>
        </w:rPr>
      </w:pPr>
    </w:p>
    <w:p w:rsidR="00CD70BC" w:rsidRDefault="00CD70BC" w:rsidP="00A37C09">
      <w:pPr>
        <w:pStyle w:val="a0"/>
        <w:jc w:val="both"/>
        <w:rPr>
          <w:rFonts w:ascii="Segoe UI Light" w:hAnsi="Segoe UI Light" w:cs="Segoe UI Light"/>
          <w:color w:val="333333"/>
          <w:sz w:val="17"/>
          <w:szCs w:val="17"/>
          <w:rtl/>
        </w:rPr>
      </w:pPr>
      <w:r>
        <w:rPr>
          <w:rFonts w:ascii="Segoe UI Light" w:hAnsi="Segoe UI Light" w:cs="Segoe UI Light" w:hint="cs"/>
          <w:color w:val="333333"/>
          <w:sz w:val="17"/>
          <w:szCs w:val="17"/>
          <w:rtl/>
        </w:rPr>
        <w:t>"לדיון"</w:t>
      </w:r>
    </w:p>
    <w:p w:rsidR="00A37C09" w:rsidRDefault="00CD70BC" w:rsidP="00A37C09">
      <w:pPr>
        <w:pStyle w:val="a0"/>
        <w:jc w:val="both"/>
        <w:rPr>
          <w:rFonts w:ascii="Segoe UI Light" w:hAnsi="Segoe UI Light" w:cs="Segoe UI Light"/>
          <w:color w:val="333333"/>
          <w:sz w:val="17"/>
          <w:szCs w:val="17"/>
          <w:rtl/>
        </w:rPr>
      </w:pPr>
      <w:r>
        <w:rPr>
          <w:rFonts w:ascii="Segoe UI Light" w:hAnsi="Segoe UI Light" w:cs="Segoe UI Light" w:hint="cs"/>
          <w:color w:val="333333"/>
          <w:sz w:val="17"/>
          <w:szCs w:val="17"/>
          <w:rtl/>
        </w:rPr>
        <w:t xml:space="preserve">האם ההתוודעות לניצול הקשה שבתעשיית הבגדים תשנה את אופן הצריכה שלכם? אם כן, כיצד? אם לא, מדוע? </w:t>
      </w:r>
    </w:p>
    <w:p w:rsidR="00CD70BC" w:rsidRDefault="00CD70BC" w:rsidP="00A37C09">
      <w:pPr>
        <w:pStyle w:val="a0"/>
        <w:jc w:val="both"/>
        <w:rPr>
          <w:rFonts w:ascii="Segoe UI Light" w:hAnsi="Segoe UI Light" w:cs="Segoe UI Light"/>
          <w:color w:val="333333"/>
          <w:sz w:val="17"/>
          <w:szCs w:val="17"/>
          <w:rtl/>
        </w:rPr>
      </w:pPr>
      <w:r>
        <w:rPr>
          <w:rFonts w:ascii="Segoe UI Light" w:hAnsi="Segoe UI Light" w:cs="Segoe UI Light" w:hint="cs"/>
          <w:color w:val="333333"/>
          <w:sz w:val="17"/>
          <w:szCs w:val="17"/>
          <w:rtl/>
        </w:rPr>
        <w:t>מה ר' פנחס בן יאיר היה עושה במצב כזה?</w:t>
      </w:r>
    </w:p>
    <w:p w:rsidR="00A37C09" w:rsidRPr="00BC5FD3" w:rsidRDefault="00A37C09" w:rsidP="00A37C09">
      <w:pPr>
        <w:pStyle w:val="a0"/>
        <w:jc w:val="both"/>
        <w:rPr>
          <w:rFonts w:ascii="Segoe UI Light" w:hAnsi="Segoe UI Light" w:cs="Segoe UI Light"/>
          <w:color w:val="333333"/>
          <w:sz w:val="17"/>
          <w:szCs w:val="17"/>
          <w:rtl/>
        </w:rPr>
      </w:pPr>
      <w:r>
        <w:rPr>
          <w:rFonts w:ascii="Segoe UI Light" w:hAnsi="Segoe UI Light" w:cs="Segoe UI Light" w:hint="cs"/>
          <w:color w:val="333333"/>
          <w:sz w:val="17"/>
          <w:szCs w:val="17"/>
          <w:rtl/>
        </w:rPr>
        <w:t>מה דעתכם על ה</w:t>
      </w:r>
      <w:r w:rsidR="002730CA">
        <w:rPr>
          <w:rFonts w:ascii="Segoe UI Light" w:hAnsi="Segoe UI Light" w:cs="Segoe UI Light" w:hint="cs"/>
          <w:color w:val="333333"/>
          <w:sz w:val="17"/>
          <w:szCs w:val="17"/>
          <w:rtl/>
        </w:rPr>
        <w:t>פתרון של "סחר הוגן"? האם הוא ריאלי? האם הוא נכון כלכלית?</w:t>
      </w:r>
    </w:p>
    <w:p w:rsidR="004F587C" w:rsidRDefault="004F587C" w:rsidP="00A37C09">
      <w:pPr>
        <w:pStyle w:val="a0"/>
        <w:jc w:val="both"/>
        <w:rPr>
          <w:rFonts w:ascii="Nachlieli CLM" w:hAnsi="Nachlieli CLM" w:cs="Nachlieli CLM"/>
          <w:b/>
          <w:i/>
          <w:sz w:val="16"/>
          <w:szCs w:val="16"/>
          <w:rtl/>
        </w:rPr>
      </w:pPr>
    </w:p>
    <w:p w:rsidR="004F587C" w:rsidRDefault="004F587C" w:rsidP="00A37C09">
      <w:pPr>
        <w:pStyle w:val="a0"/>
        <w:jc w:val="both"/>
        <w:rPr>
          <w:rFonts w:cs="Guttman Drogolin"/>
          <w:sz w:val="20"/>
          <w:szCs w:val="20"/>
          <w:rtl/>
        </w:rPr>
      </w:pPr>
      <w:r w:rsidRPr="004F587C">
        <w:rPr>
          <w:rFonts w:cs="Guttman Drogolin"/>
          <w:sz w:val="20"/>
          <w:szCs w:val="20"/>
          <w:rtl/>
        </w:rPr>
        <w:t>מסתבר שקיים מתח הולך ומעמיק בין שני תפקידים שונים שלנו: אזרח וצרכן. האזרח שבי רוצה יחס ערכי ומוסרי כלפי אנשים אחרים וכלפי הסביבה</w:t>
      </w:r>
      <w:r w:rsidR="00CD70BC">
        <w:rPr>
          <w:rFonts w:cs="Guttman Drogolin" w:hint="cs"/>
          <w:sz w:val="20"/>
          <w:szCs w:val="20"/>
          <w:rtl/>
        </w:rPr>
        <w:t xml:space="preserve"> (...)</w:t>
      </w:r>
      <w:r w:rsidRPr="004F587C">
        <w:rPr>
          <w:rFonts w:cs="Guttman Drogolin"/>
          <w:sz w:val="20"/>
          <w:szCs w:val="20"/>
          <w:rtl/>
        </w:rPr>
        <w:t xml:space="preserve"> אך הצרכן שבי רוצה את היכולת למלא את </w:t>
      </w:r>
      <w:proofErr w:type="spellStart"/>
      <w:r w:rsidRPr="004F587C">
        <w:rPr>
          <w:rFonts w:cs="Guttman Drogolin"/>
          <w:sz w:val="20"/>
          <w:szCs w:val="20"/>
          <w:rtl/>
        </w:rPr>
        <w:t>מאוויו</w:t>
      </w:r>
      <w:proofErr w:type="spellEnd"/>
      <w:r w:rsidRPr="004F587C">
        <w:rPr>
          <w:rFonts w:cs="Guttman Drogolin"/>
          <w:sz w:val="20"/>
          <w:szCs w:val="20"/>
          <w:rtl/>
        </w:rPr>
        <w:t xml:space="preserve"> בכל עת, קרי זמינות מקסימלית של מוצרים: מחירים זולים, חנויות מלאות כל טוב ופתוחות בכל שעה, </w:t>
      </w:r>
      <w:proofErr w:type="spellStart"/>
      <w:r w:rsidRPr="004F587C">
        <w:rPr>
          <w:rFonts w:cs="Guttman Drogolin"/>
          <w:sz w:val="20"/>
          <w:szCs w:val="20"/>
          <w:rtl/>
        </w:rPr>
        <w:t>וכו</w:t>
      </w:r>
      <w:proofErr w:type="spellEnd"/>
      <w:r w:rsidRPr="004F587C">
        <w:rPr>
          <w:rFonts w:cs="Guttman Drogolin"/>
          <w:sz w:val="20"/>
          <w:szCs w:val="20"/>
          <w:rtl/>
        </w:rPr>
        <w:t>'. זה יוצר סתירה בלתי פתירה. אני (האזרח) אצביע בעד תוספת מסים על דלק, כי אני מאמין בעיקרון ש"המזהם צריך לשלם", בעוד שאני (הצרכן) אתמרמר על מחירים גבוהים במשאבות, ואחפש הנחות. אני אכתוב מכתבים נגד סדנאות יזע בעולם השלישי, ואני אקנה את החולצה הזולה ביותר בלי לברר יותר מדי איפה ואיך היא נוצרה. והמערכת הגלובלית דואגת שאפילו אם נתאמץ ונשאל, יהיה קשה מאד להשיג את התשובות.</w:t>
      </w:r>
      <w:r w:rsidR="00CD70BC">
        <w:rPr>
          <w:rFonts w:cs="Guttman Drogolin" w:hint="cs"/>
          <w:sz w:val="20"/>
          <w:szCs w:val="20"/>
          <w:rtl/>
        </w:rPr>
        <w:t xml:space="preserve"> </w:t>
      </w:r>
      <w:r w:rsidRPr="004F587C">
        <w:rPr>
          <w:rFonts w:cs="Guttman Drogolin"/>
          <w:sz w:val="20"/>
          <w:szCs w:val="20"/>
          <w:rtl/>
        </w:rPr>
        <w:t xml:space="preserve">הגלובליזציה הכלכלית משביעה את הצרכן ומרעיבה את האזרח. היא מספקת לנו מחירים נמוכים והיצע מנקר עיניים, אך בד בבד מגבירה את הפערים החברתיים בעולם, </w:t>
      </w:r>
      <w:proofErr w:type="spellStart"/>
      <w:r w:rsidRPr="004F587C">
        <w:rPr>
          <w:rFonts w:cs="Guttman Drogolin"/>
          <w:sz w:val="20"/>
          <w:szCs w:val="20"/>
          <w:rtl/>
        </w:rPr>
        <w:t>ו"מהמגנת</w:t>
      </w:r>
      <w:proofErr w:type="spellEnd"/>
      <w:r w:rsidRPr="004F587C">
        <w:rPr>
          <w:rFonts w:cs="Guttman Drogolin"/>
          <w:sz w:val="20"/>
          <w:szCs w:val="20"/>
          <w:rtl/>
        </w:rPr>
        <w:t>" לנו את החיים, בחומר וברוח.</w:t>
      </w:r>
    </w:p>
    <w:p w:rsidR="004F587C" w:rsidRPr="004F587C" w:rsidRDefault="004F587C" w:rsidP="00A37C09">
      <w:pPr>
        <w:pStyle w:val="a0"/>
        <w:jc w:val="both"/>
        <w:rPr>
          <w:rFonts w:ascii="Nachlieli CLM" w:hAnsi="Nachlieli CLM" w:cs="Nachlieli CLM" w:hint="cs"/>
          <w:b/>
          <w:i/>
          <w:sz w:val="16"/>
          <w:szCs w:val="16"/>
          <w:rtl/>
        </w:rPr>
      </w:pPr>
      <w:r w:rsidRPr="004F587C">
        <w:rPr>
          <w:rFonts w:ascii="Nachlieli CLM" w:hAnsi="Nachlieli CLM" w:cs="Nachlieli CLM" w:hint="cs"/>
          <w:b/>
          <w:i/>
          <w:sz w:val="16"/>
          <w:szCs w:val="16"/>
          <w:rtl/>
        </w:rPr>
        <w:t>(</w:t>
      </w:r>
      <w:proofErr w:type="spellStart"/>
      <w:r w:rsidRPr="004F587C">
        <w:rPr>
          <w:rFonts w:ascii="Nachlieli CLM" w:hAnsi="Nachlieli CLM" w:cs="Nachlieli CLM" w:hint="cs"/>
          <w:b/>
          <w:i/>
          <w:sz w:val="16"/>
          <w:szCs w:val="16"/>
          <w:rtl/>
        </w:rPr>
        <w:t>ג'רמי</w:t>
      </w:r>
      <w:proofErr w:type="spellEnd"/>
      <w:r w:rsidRPr="004F587C">
        <w:rPr>
          <w:rFonts w:ascii="Nachlieli CLM" w:hAnsi="Nachlieli CLM" w:cs="Nachlieli CLM" w:hint="cs"/>
          <w:b/>
          <w:i/>
          <w:sz w:val="16"/>
          <w:szCs w:val="16"/>
          <w:rtl/>
        </w:rPr>
        <w:t xml:space="preserve"> </w:t>
      </w:r>
      <w:proofErr w:type="spellStart"/>
      <w:r w:rsidRPr="004F587C">
        <w:rPr>
          <w:rFonts w:ascii="Nachlieli CLM" w:hAnsi="Nachlieli CLM" w:cs="Nachlieli CLM" w:hint="cs"/>
          <w:b/>
          <w:i/>
          <w:sz w:val="16"/>
          <w:szCs w:val="16"/>
          <w:rtl/>
        </w:rPr>
        <w:t>בנשטיין</w:t>
      </w:r>
      <w:proofErr w:type="spellEnd"/>
      <w:r w:rsidRPr="004F587C">
        <w:rPr>
          <w:rFonts w:ascii="Nachlieli CLM" w:hAnsi="Nachlieli CLM" w:cs="Nachlieli CLM" w:hint="cs"/>
          <w:b/>
          <w:i/>
          <w:sz w:val="16"/>
          <w:szCs w:val="16"/>
          <w:rtl/>
        </w:rPr>
        <w:t>, ראוותנות ורעבתנות חלק ב', מתוך אתר "טבע עברי")</w:t>
      </w:r>
    </w:p>
    <w:p w:rsidR="004F587C" w:rsidRDefault="004F587C" w:rsidP="00A37C09">
      <w:pPr>
        <w:pStyle w:val="a0"/>
        <w:jc w:val="both"/>
        <w:rPr>
          <w:rFonts w:ascii="Nachlieli CLM" w:hAnsi="Nachlieli CLM" w:cs="Nachlieli CLM"/>
          <w:b/>
          <w:i/>
          <w:sz w:val="16"/>
          <w:szCs w:val="16"/>
          <w:rtl/>
        </w:rPr>
      </w:pPr>
    </w:p>
    <w:p w:rsidR="00A63763" w:rsidRPr="00CD70BC" w:rsidRDefault="00CD70BC" w:rsidP="00A37C09">
      <w:pPr>
        <w:pStyle w:val="a0"/>
        <w:jc w:val="both"/>
        <w:rPr>
          <w:rFonts w:ascii="Segoe UI Light" w:hAnsi="Segoe UI Light" w:cs="Segoe UI Light"/>
          <w:color w:val="333333"/>
          <w:sz w:val="17"/>
          <w:szCs w:val="17"/>
          <w:rtl/>
        </w:rPr>
      </w:pPr>
      <w:r>
        <w:rPr>
          <w:rFonts w:ascii="Segoe UI Light" w:hAnsi="Segoe UI Light" w:cs="Segoe UI Light" w:hint="cs"/>
          <w:color w:val="333333"/>
          <w:sz w:val="17"/>
          <w:szCs w:val="17"/>
          <w:rtl/>
        </w:rPr>
        <w:t>"</w:t>
      </w:r>
      <w:r w:rsidRPr="00CD70BC">
        <w:rPr>
          <w:rFonts w:ascii="Segoe UI Light" w:hAnsi="Segoe UI Light" w:cs="Segoe UI Light" w:hint="cs"/>
          <w:color w:val="333333"/>
          <w:sz w:val="17"/>
          <w:szCs w:val="17"/>
          <w:rtl/>
        </w:rPr>
        <w:t>יש מבין"</w:t>
      </w:r>
    </w:p>
    <w:p w:rsidR="009C41F8" w:rsidRDefault="00CD70BC" w:rsidP="00A37C09">
      <w:pPr>
        <w:pStyle w:val="a0"/>
        <w:jc w:val="both"/>
        <w:rPr>
          <w:rFonts w:ascii="Segoe UI Light" w:hAnsi="Segoe UI Light" w:cs="Segoe UI Light"/>
          <w:color w:val="333333"/>
          <w:sz w:val="17"/>
          <w:szCs w:val="17"/>
          <w:rtl/>
        </w:rPr>
      </w:pPr>
      <w:r w:rsidRPr="00CD70BC">
        <w:rPr>
          <w:rFonts w:ascii="Segoe UI Light" w:hAnsi="Segoe UI Light" w:cs="Segoe UI Light" w:hint="cs"/>
          <w:color w:val="333333"/>
          <w:sz w:val="17"/>
          <w:szCs w:val="17"/>
          <w:rtl/>
        </w:rPr>
        <w:t>מהי</w:t>
      </w:r>
      <w:r>
        <w:rPr>
          <w:rFonts w:ascii="Segoe UI Light" w:hAnsi="Segoe UI Light" w:cs="Segoe UI Light" w:hint="cs"/>
          <w:color w:val="333333"/>
          <w:sz w:val="17"/>
          <w:szCs w:val="17"/>
          <w:rtl/>
        </w:rPr>
        <w:t xml:space="preserve"> הסתירה בין ה"אזרח" שבנו לבין ה"צרכן" שבנו לפי </w:t>
      </w:r>
      <w:proofErr w:type="spellStart"/>
      <w:r>
        <w:rPr>
          <w:rFonts w:ascii="Segoe UI Light" w:hAnsi="Segoe UI Light" w:cs="Segoe UI Light" w:hint="cs"/>
          <w:color w:val="333333"/>
          <w:sz w:val="17"/>
          <w:szCs w:val="17"/>
          <w:rtl/>
        </w:rPr>
        <w:t>ג'רמי</w:t>
      </w:r>
      <w:proofErr w:type="spellEnd"/>
      <w:r>
        <w:rPr>
          <w:rFonts w:ascii="Segoe UI Light" w:hAnsi="Segoe UI Light" w:cs="Segoe UI Light" w:hint="cs"/>
          <w:color w:val="333333"/>
          <w:sz w:val="17"/>
          <w:szCs w:val="17"/>
          <w:rtl/>
        </w:rPr>
        <w:t xml:space="preserve"> </w:t>
      </w:r>
      <w:proofErr w:type="spellStart"/>
      <w:r>
        <w:rPr>
          <w:rFonts w:ascii="Segoe UI Light" w:hAnsi="Segoe UI Light" w:cs="Segoe UI Light" w:hint="cs"/>
          <w:color w:val="333333"/>
          <w:sz w:val="17"/>
          <w:szCs w:val="17"/>
          <w:rtl/>
        </w:rPr>
        <w:t>בנשטיין</w:t>
      </w:r>
      <w:proofErr w:type="spellEnd"/>
      <w:r>
        <w:rPr>
          <w:rFonts w:ascii="Segoe UI Light" w:hAnsi="Segoe UI Light" w:cs="Segoe UI Light" w:hint="cs"/>
          <w:color w:val="333333"/>
          <w:sz w:val="17"/>
          <w:szCs w:val="17"/>
          <w:rtl/>
        </w:rPr>
        <w:t>? איזה צד בנו מחזקת הגלובליזציה הכלכלית? מדוע?</w:t>
      </w:r>
      <w:r w:rsidR="002730CA">
        <w:rPr>
          <w:rFonts w:ascii="Segoe UI Light" w:hAnsi="Segoe UI Light" w:cs="Segoe UI Light" w:hint="cs"/>
          <w:color w:val="333333"/>
          <w:sz w:val="17"/>
          <w:szCs w:val="17"/>
          <w:rtl/>
        </w:rPr>
        <w:t xml:space="preserve"> (עיינו גם בדף ההרחבות, מקור מס' 4)</w:t>
      </w:r>
    </w:p>
    <w:p w:rsidR="00A37C09" w:rsidRDefault="00A37C09" w:rsidP="00A37C09">
      <w:pPr>
        <w:pStyle w:val="a0"/>
        <w:jc w:val="both"/>
        <w:rPr>
          <w:rFonts w:ascii="Segoe UI Light" w:hAnsi="Segoe UI Light" w:cs="Segoe UI Light"/>
          <w:color w:val="333333"/>
          <w:sz w:val="17"/>
          <w:szCs w:val="17"/>
          <w:rtl/>
        </w:rPr>
      </w:pPr>
      <w:r>
        <w:rPr>
          <w:rFonts w:ascii="Segoe UI Light" w:hAnsi="Segoe UI Light" w:cs="Segoe UI Light" w:hint="cs"/>
          <w:color w:val="333333"/>
          <w:sz w:val="17"/>
          <w:szCs w:val="17"/>
          <w:rtl/>
        </w:rPr>
        <w:t xml:space="preserve">"לדיון" </w:t>
      </w:r>
    </w:p>
    <w:p w:rsidR="00A37C09" w:rsidRDefault="00A37C09" w:rsidP="00A37C09">
      <w:pPr>
        <w:pStyle w:val="a0"/>
        <w:jc w:val="both"/>
        <w:rPr>
          <w:rFonts w:ascii="Segoe UI Light" w:hAnsi="Segoe UI Light" w:cs="Segoe UI Light"/>
          <w:color w:val="333333"/>
          <w:sz w:val="17"/>
          <w:szCs w:val="17"/>
          <w:rtl/>
        </w:rPr>
      </w:pPr>
      <w:r>
        <w:rPr>
          <w:rFonts w:ascii="Segoe UI Light" w:hAnsi="Segoe UI Light" w:cs="Segoe UI Light" w:hint="cs"/>
          <w:color w:val="333333"/>
          <w:sz w:val="17"/>
          <w:szCs w:val="17"/>
          <w:rtl/>
        </w:rPr>
        <w:t>האם אתם חשים בסתירה בין שני ה"תפקידים", או שמא אחד מן הצדדים לא נוגע לכם?</w:t>
      </w:r>
    </w:p>
    <w:p w:rsidR="00A37C09" w:rsidRPr="00CD70BC" w:rsidRDefault="00A37C09" w:rsidP="00A37C09">
      <w:pPr>
        <w:pStyle w:val="a0"/>
        <w:jc w:val="both"/>
        <w:rPr>
          <w:rFonts w:ascii="Segoe UI Light" w:hAnsi="Segoe UI Light" w:cs="Segoe UI Light"/>
          <w:color w:val="333333"/>
          <w:sz w:val="17"/>
          <w:szCs w:val="17"/>
          <w:rtl/>
        </w:rPr>
      </w:pPr>
      <w:r>
        <w:rPr>
          <w:rFonts w:ascii="Segoe UI Light" w:hAnsi="Segoe UI Light" w:cs="Segoe UI Light" w:hint="cs"/>
          <w:color w:val="333333"/>
          <w:sz w:val="17"/>
          <w:szCs w:val="17"/>
          <w:rtl/>
        </w:rPr>
        <w:t>כיצד ניתן ליישב את המתח בין ה"אזרח" לבין ה"צרכן"?</w:t>
      </w:r>
    </w:p>
    <w:p w:rsidR="004F587C" w:rsidRPr="002730CA" w:rsidRDefault="002730CA" w:rsidP="002730CA">
      <w:pPr>
        <w:pStyle w:val="2"/>
        <w:rPr>
          <w:rtl/>
        </w:rPr>
      </w:pPr>
      <w:r>
        <w:rPr>
          <w:rFonts w:hint="cs"/>
          <w:rtl/>
        </w:rPr>
        <w:t>חרם פיפיות</w:t>
      </w:r>
    </w:p>
    <w:p w:rsidR="004F587C" w:rsidRDefault="004F587C" w:rsidP="00A37C09">
      <w:pPr>
        <w:pStyle w:val="a0"/>
        <w:jc w:val="both"/>
        <w:rPr>
          <w:rFonts w:cs="Guttman Drogolin"/>
          <w:sz w:val="20"/>
          <w:szCs w:val="20"/>
          <w:rtl/>
        </w:rPr>
      </w:pPr>
      <w:r w:rsidRPr="005064BD">
        <w:rPr>
          <w:rFonts w:cs="Guttman Drogolin"/>
          <w:sz w:val="20"/>
          <w:szCs w:val="20"/>
          <w:rtl/>
        </w:rPr>
        <w:t>אסור לקנות מן הגנב החפץ שגנב</w:t>
      </w:r>
      <w:r w:rsidR="002730CA">
        <w:rPr>
          <w:rFonts w:cs="Guttman Drogolin" w:hint="cs"/>
          <w:sz w:val="20"/>
          <w:szCs w:val="20"/>
          <w:rtl/>
        </w:rPr>
        <w:t>,</w:t>
      </w:r>
      <w:r w:rsidRPr="005064BD">
        <w:rPr>
          <w:rFonts w:cs="Guttman Drogolin"/>
          <w:sz w:val="20"/>
          <w:szCs w:val="20"/>
          <w:rtl/>
        </w:rPr>
        <w:t xml:space="preserve"> </w:t>
      </w:r>
      <w:proofErr w:type="spellStart"/>
      <w:r w:rsidRPr="005064BD">
        <w:rPr>
          <w:rFonts w:cs="Guttman Drogolin"/>
          <w:sz w:val="20"/>
          <w:szCs w:val="20"/>
          <w:rtl/>
        </w:rPr>
        <w:t>ועון</w:t>
      </w:r>
      <w:proofErr w:type="spellEnd"/>
      <w:r w:rsidRPr="005064BD">
        <w:rPr>
          <w:rFonts w:cs="Guttman Drogolin"/>
          <w:sz w:val="20"/>
          <w:szCs w:val="20"/>
          <w:rtl/>
        </w:rPr>
        <w:t xml:space="preserve"> גדול הוא</w:t>
      </w:r>
      <w:r w:rsidR="002730CA">
        <w:rPr>
          <w:rFonts w:cs="Guttman Drogolin" w:hint="cs"/>
          <w:sz w:val="20"/>
          <w:szCs w:val="20"/>
          <w:rtl/>
        </w:rPr>
        <w:t xml:space="preserve"> </w:t>
      </w:r>
      <w:r w:rsidR="002730CA" w:rsidRPr="008B05E0">
        <w:rPr>
          <w:rFonts w:ascii="Nachlieli CLM" w:hAnsi="Nachlieli CLM" w:cs="Nachlieli CLM" w:hint="cs"/>
          <w:sz w:val="20"/>
          <w:szCs w:val="20"/>
          <w:rtl/>
        </w:rPr>
        <w:t>(לקנות ממנו)</w:t>
      </w:r>
      <w:r w:rsidR="002730CA">
        <w:rPr>
          <w:rFonts w:cs="Guttman Drogolin" w:hint="cs"/>
          <w:sz w:val="20"/>
          <w:szCs w:val="20"/>
          <w:rtl/>
        </w:rPr>
        <w:t>,</w:t>
      </w:r>
      <w:r w:rsidRPr="005064BD">
        <w:rPr>
          <w:rFonts w:cs="Guttman Drogolin"/>
          <w:sz w:val="20"/>
          <w:szCs w:val="20"/>
          <w:rtl/>
        </w:rPr>
        <w:t xml:space="preserve"> שהרי מחזיק</w:t>
      </w:r>
      <w:r w:rsidR="002730CA">
        <w:rPr>
          <w:rFonts w:cs="Guttman Drogolin" w:hint="cs"/>
          <w:sz w:val="20"/>
          <w:szCs w:val="20"/>
          <w:rtl/>
        </w:rPr>
        <w:t xml:space="preserve"> </w:t>
      </w:r>
      <w:r w:rsidR="002730CA" w:rsidRPr="008B05E0">
        <w:rPr>
          <w:rFonts w:ascii="Nachlieli CLM" w:hAnsi="Nachlieli CLM" w:cs="Nachlieli CLM" w:hint="cs"/>
          <w:sz w:val="20"/>
          <w:szCs w:val="20"/>
          <w:rtl/>
        </w:rPr>
        <w:t>(מסייע)</w:t>
      </w:r>
      <w:r w:rsidRPr="005064BD">
        <w:rPr>
          <w:rFonts w:cs="Guttman Drogolin"/>
          <w:sz w:val="20"/>
          <w:szCs w:val="20"/>
          <w:rtl/>
        </w:rPr>
        <w:t xml:space="preserve"> ידי עוברי עבירה וגורם לו לגנוב גניבות אחרות, שאם לא ימצא</w:t>
      </w:r>
      <w:r w:rsidR="008B05E0">
        <w:rPr>
          <w:rFonts w:cs="Guttman Drogolin" w:hint="cs"/>
          <w:sz w:val="20"/>
          <w:szCs w:val="20"/>
          <w:rtl/>
        </w:rPr>
        <w:t xml:space="preserve"> </w:t>
      </w:r>
      <w:r w:rsidR="008B05E0" w:rsidRPr="008B05E0">
        <w:rPr>
          <w:rFonts w:ascii="Nachlieli CLM" w:hAnsi="Nachlieli CLM" w:cs="Nachlieli CLM" w:hint="cs"/>
          <w:sz w:val="20"/>
          <w:szCs w:val="20"/>
          <w:rtl/>
        </w:rPr>
        <w:t>(הגנב)</w:t>
      </w:r>
      <w:r w:rsidRPr="005064BD">
        <w:rPr>
          <w:rFonts w:cs="Guttman Drogolin"/>
          <w:sz w:val="20"/>
          <w:szCs w:val="20"/>
          <w:rtl/>
        </w:rPr>
        <w:t xml:space="preserve"> לוקח</w:t>
      </w:r>
      <w:r w:rsidR="008B05E0">
        <w:rPr>
          <w:rFonts w:cs="Guttman Drogolin" w:hint="cs"/>
          <w:sz w:val="20"/>
          <w:szCs w:val="20"/>
          <w:rtl/>
        </w:rPr>
        <w:t xml:space="preserve"> </w:t>
      </w:r>
      <w:r w:rsidR="008B05E0" w:rsidRPr="008B05E0">
        <w:rPr>
          <w:rFonts w:ascii="Nachlieli CLM" w:hAnsi="Nachlieli CLM" w:cs="Nachlieli CLM"/>
          <w:sz w:val="20"/>
          <w:szCs w:val="20"/>
          <w:rtl/>
        </w:rPr>
        <w:t>(קונה</w:t>
      </w:r>
      <w:r w:rsidR="008B05E0">
        <w:rPr>
          <w:rFonts w:ascii="Nachlieli CLM" w:hAnsi="Nachlieli CLM" w:cs="Nachlieli CLM" w:hint="cs"/>
          <w:sz w:val="20"/>
          <w:szCs w:val="20"/>
          <w:rtl/>
        </w:rPr>
        <w:t xml:space="preserve"> שיקנה ממנו</w:t>
      </w:r>
      <w:r w:rsidR="008B05E0" w:rsidRPr="008B05E0">
        <w:rPr>
          <w:rFonts w:ascii="Nachlieli CLM" w:hAnsi="Nachlieli CLM" w:cs="Nachlieli CLM"/>
          <w:sz w:val="20"/>
          <w:szCs w:val="20"/>
          <w:rtl/>
        </w:rPr>
        <w:t>)</w:t>
      </w:r>
      <w:r w:rsidR="008B05E0">
        <w:rPr>
          <w:rFonts w:cs="Guttman Drogolin" w:hint="cs"/>
          <w:sz w:val="20"/>
          <w:szCs w:val="20"/>
          <w:rtl/>
        </w:rPr>
        <w:t xml:space="preserve"> </w:t>
      </w:r>
      <w:r w:rsidR="008B05E0">
        <w:rPr>
          <w:rFonts w:cs="Guttman Drogolin"/>
          <w:sz w:val="20"/>
          <w:szCs w:val="20"/>
          <w:rtl/>
        </w:rPr>
        <w:t>–</w:t>
      </w:r>
      <w:r w:rsidRPr="005064BD">
        <w:rPr>
          <w:rFonts w:cs="Guttman Drogolin"/>
          <w:sz w:val="20"/>
          <w:szCs w:val="20"/>
          <w:rtl/>
        </w:rPr>
        <w:t xml:space="preserve"> אינו גונב, וע</w:t>
      </w:r>
      <w:r w:rsidR="002730CA">
        <w:rPr>
          <w:rFonts w:cs="Guttman Drogolin" w:hint="cs"/>
          <w:sz w:val="20"/>
          <w:szCs w:val="20"/>
          <w:rtl/>
        </w:rPr>
        <w:t>ל זה</w:t>
      </w:r>
      <w:r w:rsidRPr="005064BD">
        <w:rPr>
          <w:rFonts w:cs="Guttman Drogolin"/>
          <w:sz w:val="20"/>
          <w:szCs w:val="20"/>
          <w:rtl/>
        </w:rPr>
        <w:t xml:space="preserve"> נאמר </w:t>
      </w:r>
      <w:r w:rsidR="002730CA">
        <w:rPr>
          <w:rFonts w:cs="Guttman Drogolin" w:hint="cs"/>
          <w:sz w:val="20"/>
          <w:szCs w:val="20"/>
          <w:rtl/>
        </w:rPr>
        <w:t>"</w:t>
      </w:r>
      <w:r w:rsidRPr="005064BD">
        <w:rPr>
          <w:rFonts w:cs="Guttman Drogolin"/>
          <w:sz w:val="20"/>
          <w:szCs w:val="20"/>
          <w:rtl/>
        </w:rPr>
        <w:t>חולק עם גנב שונא נפשו</w:t>
      </w:r>
      <w:r w:rsidR="002730CA">
        <w:rPr>
          <w:rFonts w:cs="Guttman Drogolin" w:hint="cs"/>
          <w:sz w:val="20"/>
          <w:szCs w:val="20"/>
          <w:rtl/>
        </w:rPr>
        <w:t>"</w:t>
      </w:r>
      <w:r w:rsidRPr="005064BD">
        <w:rPr>
          <w:rFonts w:cs="Guttman Drogolin"/>
          <w:sz w:val="20"/>
          <w:szCs w:val="20"/>
          <w:rtl/>
        </w:rPr>
        <w:t>.</w:t>
      </w:r>
    </w:p>
    <w:p w:rsidR="004F587C" w:rsidRPr="004F587C" w:rsidRDefault="004F587C" w:rsidP="00A37C09">
      <w:pPr>
        <w:pStyle w:val="a0"/>
        <w:jc w:val="both"/>
        <w:rPr>
          <w:rFonts w:ascii="Nachlieli CLM" w:hAnsi="Nachlieli CLM" w:cs="Nachlieli CLM"/>
          <w:b/>
          <w:i/>
          <w:sz w:val="16"/>
          <w:szCs w:val="16"/>
          <w:rtl/>
        </w:rPr>
      </w:pPr>
      <w:r>
        <w:rPr>
          <w:rFonts w:ascii="Nachlieli CLM" w:hAnsi="Nachlieli CLM" w:cs="Nachlieli CLM" w:hint="cs"/>
          <w:b/>
          <w:i/>
          <w:sz w:val="16"/>
          <w:szCs w:val="16"/>
          <w:rtl/>
        </w:rPr>
        <w:t>(</w:t>
      </w:r>
      <w:r w:rsidRPr="00AD4FC1">
        <w:rPr>
          <w:rFonts w:ascii="Nachlieli CLM" w:hAnsi="Nachlieli CLM" w:cs="Nachlieli CLM"/>
          <w:b/>
          <w:i/>
          <w:sz w:val="16"/>
          <w:szCs w:val="16"/>
          <w:rtl/>
        </w:rPr>
        <w:t>רמב"ם הלכות גניבה פרק ה</w:t>
      </w:r>
      <w:r w:rsidRPr="00AD4FC1">
        <w:rPr>
          <w:rFonts w:ascii="Nachlieli CLM" w:hAnsi="Nachlieli CLM" w:cs="Nachlieli CLM" w:hint="cs"/>
          <w:b/>
          <w:i/>
          <w:sz w:val="16"/>
          <w:szCs w:val="16"/>
          <w:rtl/>
        </w:rPr>
        <w:t xml:space="preserve"> </w:t>
      </w:r>
      <w:r w:rsidRPr="00AD4FC1">
        <w:rPr>
          <w:rFonts w:ascii="Nachlieli CLM" w:hAnsi="Nachlieli CLM" w:cs="Nachlieli CLM"/>
          <w:b/>
          <w:i/>
          <w:sz w:val="16"/>
          <w:szCs w:val="16"/>
          <w:rtl/>
        </w:rPr>
        <w:t>הלכה א</w:t>
      </w:r>
      <w:r>
        <w:rPr>
          <w:rFonts w:ascii="Nachlieli CLM" w:hAnsi="Nachlieli CLM" w:cs="Nachlieli CLM" w:hint="cs"/>
          <w:b/>
          <w:i/>
          <w:sz w:val="16"/>
          <w:szCs w:val="16"/>
          <w:rtl/>
        </w:rPr>
        <w:t>)</w:t>
      </w:r>
    </w:p>
    <w:p w:rsidR="002730CA" w:rsidRDefault="002730CA" w:rsidP="00A37C09">
      <w:pPr>
        <w:pStyle w:val="a0"/>
        <w:jc w:val="both"/>
        <w:rPr>
          <w:rFonts w:ascii="Nachlieli CLM" w:hAnsi="Nachlieli CLM" w:cs="Nachlieli CLM"/>
          <w:b/>
          <w:i/>
          <w:sz w:val="16"/>
          <w:szCs w:val="16"/>
          <w:rtl/>
        </w:rPr>
      </w:pPr>
    </w:p>
    <w:p w:rsidR="008B05E0" w:rsidRPr="0002621B" w:rsidRDefault="008B05E0" w:rsidP="002730CA">
      <w:pPr>
        <w:pStyle w:val="a0"/>
        <w:jc w:val="both"/>
        <w:rPr>
          <w:rFonts w:ascii="Segoe UI Light" w:hAnsi="Segoe UI Light" w:cs="Segoe UI Light"/>
          <w:color w:val="333333"/>
          <w:sz w:val="17"/>
          <w:szCs w:val="17"/>
          <w:rtl/>
        </w:rPr>
      </w:pPr>
      <w:r w:rsidRPr="0002621B">
        <w:rPr>
          <w:rFonts w:ascii="Segoe UI Light" w:hAnsi="Segoe UI Light" w:cs="Segoe UI Light" w:hint="cs"/>
          <w:color w:val="333333"/>
          <w:sz w:val="17"/>
          <w:szCs w:val="17"/>
          <w:rtl/>
        </w:rPr>
        <w:t>"יש מבין"</w:t>
      </w:r>
    </w:p>
    <w:p w:rsidR="002730CA" w:rsidRPr="0002621B" w:rsidRDefault="002730CA" w:rsidP="002730CA">
      <w:pPr>
        <w:pStyle w:val="a0"/>
        <w:jc w:val="both"/>
        <w:rPr>
          <w:rFonts w:ascii="Segoe UI Light" w:hAnsi="Segoe UI Light" w:cs="Segoe UI Light"/>
          <w:color w:val="333333"/>
          <w:sz w:val="17"/>
          <w:szCs w:val="17"/>
          <w:rtl/>
        </w:rPr>
      </w:pPr>
      <w:r w:rsidRPr="0002621B">
        <w:rPr>
          <w:rFonts w:ascii="Segoe UI Light" w:hAnsi="Segoe UI Light" w:cs="Segoe UI Light" w:hint="cs"/>
          <w:color w:val="333333"/>
          <w:sz w:val="17"/>
          <w:szCs w:val="17"/>
          <w:rtl/>
        </w:rPr>
        <w:t>מדוע</w:t>
      </w:r>
      <w:r w:rsidR="008B05E0" w:rsidRPr="0002621B">
        <w:rPr>
          <w:rFonts w:ascii="Segoe UI Light" w:hAnsi="Segoe UI Light" w:cs="Segoe UI Light" w:hint="cs"/>
          <w:color w:val="333333"/>
          <w:sz w:val="17"/>
          <w:szCs w:val="17"/>
          <w:rtl/>
        </w:rPr>
        <w:t xml:space="preserve"> א</w:t>
      </w:r>
      <w:r w:rsidRPr="0002621B">
        <w:rPr>
          <w:rFonts w:ascii="Segoe UI Light" w:hAnsi="Segoe UI Light" w:cs="Segoe UI Light" w:hint="cs"/>
          <w:color w:val="333333"/>
          <w:sz w:val="17"/>
          <w:szCs w:val="17"/>
          <w:rtl/>
        </w:rPr>
        <w:t xml:space="preserve">סור לקנות </w:t>
      </w:r>
      <w:r w:rsidR="008B05E0" w:rsidRPr="0002621B">
        <w:rPr>
          <w:rFonts w:ascii="Segoe UI Light" w:hAnsi="Segoe UI Light" w:cs="Segoe UI Light" w:hint="cs"/>
          <w:color w:val="333333"/>
          <w:sz w:val="17"/>
          <w:szCs w:val="17"/>
          <w:rtl/>
        </w:rPr>
        <w:t>חפץ גנוב לפי הרמב"ם</w:t>
      </w:r>
      <w:r w:rsidRPr="0002621B">
        <w:rPr>
          <w:rFonts w:ascii="Segoe UI Light" w:hAnsi="Segoe UI Light" w:cs="Segoe UI Light" w:hint="cs"/>
          <w:color w:val="333333"/>
          <w:sz w:val="17"/>
          <w:szCs w:val="17"/>
          <w:rtl/>
        </w:rPr>
        <w:t>?</w:t>
      </w:r>
      <w:r w:rsidR="008B05E0" w:rsidRPr="0002621B">
        <w:rPr>
          <w:rFonts w:ascii="Segoe UI Light" w:hAnsi="Segoe UI Light" w:cs="Segoe UI Light" w:hint="cs"/>
          <w:color w:val="333333"/>
          <w:sz w:val="17"/>
          <w:szCs w:val="17"/>
          <w:rtl/>
        </w:rPr>
        <w:t xml:space="preserve"> כיצד האיסור אמור למנוע גניבות עתידיות?</w:t>
      </w:r>
      <w:r w:rsidR="000D5149" w:rsidRPr="0002621B">
        <w:rPr>
          <w:rFonts w:ascii="Segoe UI Light" w:hAnsi="Segoe UI Light" w:cs="Segoe UI Light" w:hint="cs"/>
          <w:color w:val="333333"/>
          <w:sz w:val="17"/>
          <w:szCs w:val="17"/>
          <w:rtl/>
        </w:rPr>
        <w:t xml:space="preserve"> (ראו גם מקור מס' </w:t>
      </w:r>
      <w:r w:rsidR="00024368">
        <w:rPr>
          <w:rFonts w:ascii="Segoe UI Light" w:hAnsi="Segoe UI Light" w:cs="Segoe UI Light" w:hint="cs"/>
          <w:color w:val="333333"/>
          <w:sz w:val="17"/>
          <w:szCs w:val="17"/>
          <w:rtl/>
        </w:rPr>
        <w:t>5</w:t>
      </w:r>
      <w:r w:rsidR="000D5149" w:rsidRPr="0002621B">
        <w:rPr>
          <w:rFonts w:ascii="Segoe UI Light" w:hAnsi="Segoe UI Light" w:cs="Segoe UI Light" w:hint="cs"/>
          <w:color w:val="333333"/>
          <w:sz w:val="17"/>
          <w:szCs w:val="17"/>
          <w:rtl/>
        </w:rPr>
        <w:t xml:space="preserve"> בדף ההרחבות)</w:t>
      </w:r>
    </w:p>
    <w:p w:rsidR="008B05E0" w:rsidRPr="0002621B" w:rsidRDefault="008B05E0" w:rsidP="002730CA">
      <w:pPr>
        <w:pStyle w:val="a0"/>
        <w:jc w:val="both"/>
        <w:rPr>
          <w:rFonts w:ascii="Segoe UI Light" w:hAnsi="Segoe UI Light" w:cs="Segoe UI Light"/>
          <w:color w:val="333333"/>
          <w:sz w:val="17"/>
          <w:szCs w:val="17"/>
          <w:rtl/>
        </w:rPr>
      </w:pPr>
      <w:r w:rsidRPr="0002621B">
        <w:rPr>
          <w:rFonts w:ascii="Segoe UI Light" w:hAnsi="Segoe UI Light" w:cs="Segoe UI Light" w:hint="cs"/>
          <w:color w:val="333333"/>
          <w:sz w:val="17"/>
          <w:szCs w:val="17"/>
          <w:rtl/>
        </w:rPr>
        <w:lastRenderedPageBreak/>
        <w:t>"</w:t>
      </w:r>
      <w:r w:rsidR="00024368">
        <w:rPr>
          <w:rFonts w:ascii="Segoe UI Light" w:hAnsi="Segoe UI Light" w:cs="Segoe UI Light" w:hint="cs"/>
          <w:color w:val="333333"/>
          <w:sz w:val="17"/>
          <w:szCs w:val="17"/>
          <w:rtl/>
        </w:rPr>
        <w:t>לדיון</w:t>
      </w:r>
      <w:r w:rsidRPr="0002621B">
        <w:rPr>
          <w:rFonts w:ascii="Segoe UI Light" w:hAnsi="Segoe UI Light" w:cs="Segoe UI Light" w:hint="cs"/>
          <w:color w:val="333333"/>
          <w:sz w:val="17"/>
          <w:szCs w:val="17"/>
          <w:rtl/>
        </w:rPr>
        <w:t>"</w:t>
      </w:r>
    </w:p>
    <w:p w:rsidR="002730CA" w:rsidRPr="0002621B" w:rsidRDefault="002730CA" w:rsidP="000D5149">
      <w:pPr>
        <w:pStyle w:val="a0"/>
        <w:jc w:val="both"/>
        <w:rPr>
          <w:rFonts w:ascii="Segoe UI Light" w:hAnsi="Segoe UI Light" w:cs="Segoe UI Light"/>
          <w:color w:val="333333"/>
          <w:sz w:val="17"/>
          <w:szCs w:val="17"/>
          <w:rtl/>
        </w:rPr>
      </w:pPr>
      <w:r w:rsidRPr="0002621B">
        <w:rPr>
          <w:rFonts w:ascii="Segoe UI Light" w:hAnsi="Segoe UI Light" w:cs="Segoe UI Light" w:hint="cs"/>
          <w:color w:val="333333"/>
          <w:sz w:val="17"/>
          <w:szCs w:val="17"/>
          <w:rtl/>
        </w:rPr>
        <w:t xml:space="preserve">האם ניתן להשליך </w:t>
      </w:r>
      <w:r w:rsidR="008B05E0" w:rsidRPr="0002621B">
        <w:rPr>
          <w:rFonts w:ascii="Segoe UI Light" w:hAnsi="Segoe UI Light" w:cs="Segoe UI Light" w:hint="cs"/>
          <w:color w:val="333333"/>
          <w:sz w:val="17"/>
          <w:szCs w:val="17"/>
          <w:rtl/>
        </w:rPr>
        <w:t>מדברי הרמב"ם על קניית בגדים שיוצרו מתוך ניצול? האם חרם צרכנים על חברות שמנצלות את עובדיהן</w:t>
      </w:r>
      <w:r w:rsidR="000D5149" w:rsidRPr="0002621B">
        <w:rPr>
          <w:rFonts w:ascii="Segoe UI Light" w:hAnsi="Segoe UI Light" w:cs="Segoe UI Light" w:hint="cs"/>
          <w:color w:val="333333"/>
          <w:sz w:val="17"/>
          <w:szCs w:val="17"/>
          <w:rtl/>
        </w:rPr>
        <w:t xml:space="preserve"> הוא הדרך</w:t>
      </w:r>
      <w:r w:rsidR="008B05E0" w:rsidRPr="0002621B">
        <w:rPr>
          <w:rFonts w:ascii="Segoe UI Light" w:hAnsi="Segoe UI Light" w:cs="Segoe UI Light" w:hint="cs"/>
          <w:color w:val="333333"/>
          <w:sz w:val="17"/>
          <w:szCs w:val="17"/>
          <w:rtl/>
        </w:rPr>
        <w:t xml:space="preserve"> לשנות את המצב?</w:t>
      </w:r>
    </w:p>
    <w:p w:rsidR="006043BB" w:rsidRDefault="006043BB" w:rsidP="00A37C09">
      <w:pPr>
        <w:pStyle w:val="a0"/>
        <w:jc w:val="both"/>
        <w:rPr>
          <w:rFonts w:cs="Arial"/>
          <w:rtl/>
        </w:rPr>
      </w:pPr>
    </w:p>
    <w:p w:rsidR="00B42F03" w:rsidRPr="005064BD" w:rsidRDefault="00B42F03" w:rsidP="00A37C09">
      <w:pPr>
        <w:pStyle w:val="a0"/>
        <w:jc w:val="both"/>
        <w:rPr>
          <w:rFonts w:ascii="Nachlieli CLM" w:hAnsi="Nachlieli CLM" w:cs="Nachlieli CLM"/>
          <w:b/>
          <w:i/>
          <w:sz w:val="20"/>
          <w:szCs w:val="20"/>
          <w:rtl/>
        </w:rPr>
      </w:pPr>
      <w:r w:rsidRPr="005064BD">
        <w:rPr>
          <w:rFonts w:ascii="Nachlieli CLM" w:hAnsi="Nachlieli CLM" w:cs="Nachlieli CLM"/>
          <w:b/>
          <w:i/>
          <w:sz w:val="20"/>
          <w:szCs w:val="20"/>
          <w:rtl/>
        </w:rPr>
        <w:t>השימוש בילדים קטנים כעובדים, תוך מניעת לימודים ורכישת השכלה, נחשב כיום להפרה של זכויות האדם ועל כן הוצא מחוץ לחוק במדינות רבות. מדינות מתפתחות רבות אינן אוסרות עבודות ילדים, שכן משפחות שלמות תלויות בהעסקת ילדי המשפחה, ובמקרים מסוימים זהו מקור ההכנסה היחיד של משק הבית.</w:t>
      </w:r>
    </w:p>
    <w:p w:rsidR="00B42F03" w:rsidRPr="005064BD" w:rsidRDefault="00B42F03" w:rsidP="00A37C09">
      <w:pPr>
        <w:pStyle w:val="a0"/>
        <w:jc w:val="both"/>
        <w:rPr>
          <w:rFonts w:ascii="Nachlieli CLM" w:hAnsi="Nachlieli CLM" w:cs="Nachlieli CLM" w:hint="cs"/>
          <w:b/>
          <w:i/>
          <w:sz w:val="20"/>
          <w:szCs w:val="20"/>
          <w:rtl/>
        </w:rPr>
      </w:pPr>
      <w:r w:rsidRPr="005064BD">
        <w:rPr>
          <w:rFonts w:ascii="Nachlieli CLM" w:hAnsi="Nachlieli CLM" w:cs="Nachlieli CLM"/>
          <w:b/>
          <w:i/>
          <w:sz w:val="20"/>
          <w:szCs w:val="20"/>
          <w:rtl/>
        </w:rPr>
        <w:t>לאחרונה, כחלק מהשיח סביב אחריות תאגידית, הורגשה דאגה בינלאומית ביחס לרכישה של מוצרים אשר יוצרו באמצעות העסקת ילדים. יש החוששים כי הטלת חרם על מוצרים המיוצרים על ידי ילדים תגרום לילדים אלו לפנות לעיסוקים מסוכנים יותר, כגון זנות או חקלאות. במחקר של יוניצף, ארגון האו"ם למען הילד, נמצא כי בין 5,000 ל-7,000 ילדי נפאל פנו לזנות לאחר שארצות הברית הטילה חרם על השטיחים תוצרת נפאל ,שיוצרו על ידי ילדים, בסוף המאה ה-20. כמו כן, לאחר שחוק "הרתעת העסקת ילדים" הוצג לראשונה בארצות הברית, כ-50,000 ילדים פוטרו מעבודתם בתעשיית ההלבשה בבנגלדש. עקב כך פנו ילדים רבים ל"שבירת סלעים, רוכלות רחוב ואיסוף סמרטוטים", כאשר "עבודתם החדשה מסוכנת ומזיקה אף יותר מעבודתם בתעשיית ההלבשה".</w:t>
      </w:r>
    </w:p>
    <w:p w:rsidR="00B42F03" w:rsidRPr="00A63763" w:rsidRDefault="00B42F03" w:rsidP="00A37C09">
      <w:pPr>
        <w:pStyle w:val="a0"/>
        <w:jc w:val="both"/>
        <w:rPr>
          <w:rFonts w:ascii="Nachlieli CLM" w:hAnsi="Nachlieli CLM" w:cs="Nachlieli CLM"/>
          <w:b/>
          <w:i/>
          <w:sz w:val="16"/>
          <w:szCs w:val="16"/>
          <w:rtl/>
        </w:rPr>
      </w:pPr>
      <w:r w:rsidRPr="00A63763">
        <w:rPr>
          <w:rFonts w:ascii="Nachlieli CLM" w:hAnsi="Nachlieli CLM" w:cs="Nachlieli CLM" w:hint="cs"/>
          <w:b/>
          <w:i/>
          <w:sz w:val="16"/>
          <w:szCs w:val="16"/>
          <w:rtl/>
        </w:rPr>
        <w:t>(</w:t>
      </w:r>
      <w:r w:rsidR="00A63763">
        <w:rPr>
          <w:rFonts w:ascii="Nachlieli CLM" w:hAnsi="Nachlieli CLM" w:cs="Nachlieli CLM" w:hint="cs"/>
          <w:b/>
          <w:i/>
          <w:sz w:val="16"/>
          <w:szCs w:val="16"/>
          <w:rtl/>
        </w:rPr>
        <w:t>מתוך הערך "</w:t>
      </w:r>
      <w:r w:rsidRPr="00A63763">
        <w:rPr>
          <w:rFonts w:ascii="Nachlieli CLM" w:hAnsi="Nachlieli CLM" w:cs="Nachlieli CLM" w:hint="cs"/>
          <w:b/>
          <w:i/>
          <w:sz w:val="16"/>
          <w:szCs w:val="16"/>
          <w:rtl/>
        </w:rPr>
        <w:t>העסקת ילדים</w:t>
      </w:r>
      <w:r w:rsidR="00A63763">
        <w:rPr>
          <w:rFonts w:ascii="Nachlieli CLM" w:hAnsi="Nachlieli CLM" w:cs="Nachlieli CLM" w:hint="cs"/>
          <w:b/>
          <w:i/>
          <w:sz w:val="16"/>
          <w:szCs w:val="16"/>
          <w:rtl/>
        </w:rPr>
        <w:t>", ויקיפדיה</w:t>
      </w:r>
      <w:r w:rsidRPr="00A63763">
        <w:rPr>
          <w:rFonts w:ascii="Nachlieli CLM" w:hAnsi="Nachlieli CLM" w:cs="Nachlieli CLM" w:hint="cs"/>
          <w:b/>
          <w:i/>
          <w:sz w:val="16"/>
          <w:szCs w:val="16"/>
          <w:rtl/>
        </w:rPr>
        <w:t>)</w:t>
      </w:r>
    </w:p>
    <w:p w:rsidR="00B42F03" w:rsidRDefault="00B42F03" w:rsidP="00A37C09">
      <w:pPr>
        <w:pStyle w:val="a0"/>
        <w:jc w:val="both"/>
        <w:rPr>
          <w:rtl/>
        </w:rPr>
      </w:pPr>
    </w:p>
    <w:p w:rsidR="000D5149" w:rsidRPr="0002621B" w:rsidRDefault="000D5149" w:rsidP="00A37C09">
      <w:pPr>
        <w:pStyle w:val="a0"/>
        <w:jc w:val="both"/>
        <w:rPr>
          <w:rFonts w:ascii="Segoe UI Light" w:hAnsi="Segoe UI Light" w:cs="Segoe UI Light"/>
          <w:color w:val="333333"/>
          <w:sz w:val="17"/>
          <w:szCs w:val="17"/>
          <w:rtl/>
        </w:rPr>
      </w:pPr>
      <w:r w:rsidRPr="0002621B">
        <w:rPr>
          <w:rFonts w:ascii="Segoe UI Light" w:hAnsi="Segoe UI Light" w:cs="Segoe UI Light" w:hint="cs"/>
          <w:color w:val="333333"/>
          <w:sz w:val="17"/>
          <w:szCs w:val="17"/>
          <w:rtl/>
        </w:rPr>
        <w:t>"ולעומק"</w:t>
      </w:r>
    </w:p>
    <w:p w:rsidR="0002621B" w:rsidRDefault="0002621B" w:rsidP="00A37C09">
      <w:pPr>
        <w:pStyle w:val="a0"/>
        <w:jc w:val="both"/>
        <w:rPr>
          <w:rFonts w:ascii="Segoe UI Light" w:hAnsi="Segoe UI Light" w:cs="Segoe UI Light"/>
          <w:color w:val="333333"/>
          <w:sz w:val="17"/>
          <w:szCs w:val="17"/>
          <w:rtl/>
        </w:rPr>
      </w:pPr>
      <w:r>
        <w:rPr>
          <w:rFonts w:ascii="Segoe UI Light" w:hAnsi="Segoe UI Light" w:cs="Segoe UI Light" w:hint="cs"/>
          <w:color w:val="333333"/>
          <w:sz w:val="17"/>
          <w:szCs w:val="17"/>
          <w:rtl/>
        </w:rPr>
        <w:t xml:space="preserve">מדוע </w:t>
      </w:r>
      <w:r w:rsidR="000D5149" w:rsidRPr="0002621B">
        <w:rPr>
          <w:rFonts w:ascii="Segoe UI Light" w:hAnsi="Segoe UI Light" w:cs="Segoe UI Light" w:hint="cs"/>
          <w:color w:val="333333"/>
          <w:sz w:val="17"/>
          <w:szCs w:val="17"/>
          <w:rtl/>
        </w:rPr>
        <w:t xml:space="preserve">חרם צרכנים </w:t>
      </w:r>
      <w:r>
        <w:rPr>
          <w:rFonts w:ascii="Segoe UI Light" w:hAnsi="Segoe UI Light" w:cs="Segoe UI Light" w:hint="cs"/>
          <w:color w:val="333333"/>
          <w:sz w:val="17"/>
          <w:szCs w:val="17"/>
          <w:rtl/>
        </w:rPr>
        <w:t xml:space="preserve">אינו </w:t>
      </w:r>
      <w:r w:rsidR="000D5149" w:rsidRPr="0002621B">
        <w:rPr>
          <w:rFonts w:ascii="Segoe UI Light" w:hAnsi="Segoe UI Light" w:cs="Segoe UI Light" w:hint="cs"/>
          <w:color w:val="333333"/>
          <w:sz w:val="17"/>
          <w:szCs w:val="17"/>
          <w:rtl/>
        </w:rPr>
        <w:t xml:space="preserve">הדבר הנכון עבור הילדים המועסקים, על פי דו"ח יוניצף? </w:t>
      </w:r>
    </w:p>
    <w:p w:rsidR="000D5149" w:rsidRPr="0002621B" w:rsidRDefault="000D5149" w:rsidP="00A37C09">
      <w:pPr>
        <w:pStyle w:val="a0"/>
        <w:jc w:val="both"/>
        <w:rPr>
          <w:rFonts w:ascii="Segoe UI Light" w:hAnsi="Segoe UI Light" w:cs="Segoe UI Light"/>
          <w:color w:val="333333"/>
          <w:sz w:val="17"/>
          <w:szCs w:val="17"/>
          <w:rtl/>
        </w:rPr>
      </w:pPr>
      <w:r w:rsidRPr="0002621B">
        <w:rPr>
          <w:rFonts w:ascii="Segoe UI Light" w:hAnsi="Segoe UI Light" w:cs="Segoe UI Light" w:hint="cs"/>
          <w:color w:val="333333"/>
          <w:sz w:val="17"/>
          <w:szCs w:val="17"/>
          <w:rtl/>
        </w:rPr>
        <w:t>האם זה אומר שיש להשאיר את המצב כמו שהוא</w:t>
      </w:r>
      <w:r w:rsidR="0002621B">
        <w:rPr>
          <w:rFonts w:ascii="Segoe UI Light" w:hAnsi="Segoe UI Light" w:cs="Segoe UI Light" w:hint="cs"/>
          <w:color w:val="333333"/>
          <w:sz w:val="17"/>
          <w:szCs w:val="17"/>
          <w:rtl/>
        </w:rPr>
        <w:t>, ולא לסייע להם לשפר את מצבם</w:t>
      </w:r>
      <w:r w:rsidRPr="0002621B">
        <w:rPr>
          <w:rFonts w:ascii="Segoe UI Light" w:hAnsi="Segoe UI Light" w:cs="Segoe UI Light" w:hint="cs"/>
          <w:color w:val="333333"/>
          <w:sz w:val="17"/>
          <w:szCs w:val="17"/>
          <w:rtl/>
        </w:rPr>
        <w:t>?</w:t>
      </w:r>
      <w:r w:rsidR="0002621B">
        <w:rPr>
          <w:rFonts w:ascii="Segoe UI Light" w:hAnsi="Segoe UI Light" w:cs="Segoe UI Light" w:hint="cs"/>
          <w:color w:val="333333"/>
          <w:sz w:val="17"/>
          <w:szCs w:val="17"/>
          <w:rtl/>
        </w:rPr>
        <w:t xml:space="preserve"> (ראו מקור</w:t>
      </w:r>
      <w:r w:rsidR="00F112E7">
        <w:rPr>
          <w:rFonts w:ascii="Segoe UI Light" w:hAnsi="Segoe UI Light" w:cs="Segoe UI Light" w:hint="cs"/>
          <w:color w:val="333333"/>
          <w:sz w:val="17"/>
          <w:szCs w:val="17"/>
          <w:rtl/>
        </w:rPr>
        <w:t>ות 3</w:t>
      </w:r>
      <w:r w:rsidR="0002621B">
        <w:rPr>
          <w:rFonts w:ascii="Segoe UI Light" w:hAnsi="Segoe UI Light" w:cs="Segoe UI Light" w:hint="cs"/>
          <w:color w:val="333333"/>
          <w:sz w:val="17"/>
          <w:szCs w:val="17"/>
          <w:rtl/>
        </w:rPr>
        <w:t xml:space="preserve"> </w:t>
      </w:r>
      <w:r w:rsidR="00F112E7">
        <w:rPr>
          <w:rFonts w:ascii="Segoe UI Light" w:hAnsi="Segoe UI Light" w:cs="Segoe UI Light" w:hint="cs"/>
          <w:color w:val="333333"/>
          <w:sz w:val="17"/>
          <w:szCs w:val="17"/>
          <w:rtl/>
        </w:rPr>
        <w:t>ו-</w:t>
      </w:r>
      <w:r w:rsidR="0002621B">
        <w:rPr>
          <w:rFonts w:ascii="Segoe UI Light" w:hAnsi="Segoe UI Light" w:cs="Segoe UI Light" w:hint="cs"/>
          <w:color w:val="333333"/>
          <w:sz w:val="17"/>
          <w:szCs w:val="17"/>
          <w:rtl/>
        </w:rPr>
        <w:t>7 בדף ההרחבות)</w:t>
      </w:r>
    </w:p>
    <w:p w:rsidR="00EA2FBE" w:rsidRDefault="00EA2FBE" w:rsidP="00A37C09">
      <w:pPr>
        <w:pStyle w:val="a0"/>
        <w:jc w:val="both"/>
        <w:rPr>
          <w:rtl/>
        </w:rPr>
      </w:pPr>
    </w:p>
    <w:p w:rsidR="00024368" w:rsidRDefault="00024368" w:rsidP="00A37C09">
      <w:pPr>
        <w:pStyle w:val="a0"/>
        <w:jc w:val="both"/>
        <w:rPr>
          <w:rtl/>
        </w:rPr>
      </w:pPr>
    </w:p>
    <w:p w:rsidR="00024368" w:rsidRDefault="00024368" w:rsidP="00A37C09">
      <w:pPr>
        <w:pStyle w:val="a0"/>
        <w:jc w:val="both"/>
        <w:rPr>
          <w:rtl/>
        </w:rPr>
      </w:pPr>
    </w:p>
    <w:p w:rsidR="001F155F" w:rsidRPr="005064BD" w:rsidRDefault="001F155F" w:rsidP="00A37C09">
      <w:pPr>
        <w:pStyle w:val="a0"/>
        <w:jc w:val="both"/>
        <w:rPr>
          <w:rFonts w:ascii="Nachlieli CLM" w:hAnsi="Nachlieli CLM" w:cs="Nachlieli CLM"/>
          <w:b/>
          <w:i/>
          <w:sz w:val="20"/>
          <w:szCs w:val="20"/>
          <w:rtl/>
        </w:rPr>
      </w:pPr>
      <w:r w:rsidRPr="005064BD">
        <w:rPr>
          <w:rFonts w:ascii="Nachlieli CLM" w:hAnsi="Nachlieli CLM" w:cs="Nachlieli CLM"/>
          <w:b/>
          <w:i/>
          <w:sz w:val="20"/>
          <w:szCs w:val="20"/>
          <w:rtl/>
        </w:rPr>
        <w:t>סחר הוגן (</w:t>
      </w:r>
      <w:r w:rsidRPr="005064BD">
        <w:rPr>
          <w:rFonts w:ascii="Nachlieli CLM" w:hAnsi="Nachlieli CLM" w:cs="Nachlieli CLM"/>
          <w:b/>
          <w:i/>
          <w:sz w:val="20"/>
          <w:szCs w:val="20"/>
        </w:rPr>
        <w:t>Fair Trade</w:t>
      </w:r>
      <w:r w:rsidRPr="005064BD">
        <w:rPr>
          <w:rFonts w:ascii="Nachlieli CLM" w:hAnsi="Nachlieli CLM" w:cs="Nachlieli CLM"/>
          <w:b/>
          <w:i/>
          <w:sz w:val="20"/>
          <w:szCs w:val="20"/>
          <w:rtl/>
        </w:rPr>
        <w:t xml:space="preserve">) היא תנועה חברתית אשר מטרתה לסייע </w:t>
      </w:r>
      <w:proofErr w:type="spellStart"/>
      <w:r w:rsidRPr="005064BD">
        <w:rPr>
          <w:rFonts w:ascii="Nachlieli CLM" w:hAnsi="Nachlieli CLM" w:cs="Nachlieli CLM"/>
          <w:b/>
          <w:i/>
          <w:sz w:val="20"/>
          <w:szCs w:val="20"/>
          <w:rtl/>
        </w:rPr>
        <w:t>לייצרנים</w:t>
      </w:r>
      <w:proofErr w:type="spellEnd"/>
      <w:r w:rsidRPr="005064BD">
        <w:rPr>
          <w:rFonts w:ascii="Nachlieli CLM" w:hAnsi="Nachlieli CLM" w:cs="Nachlieli CLM"/>
          <w:b/>
          <w:i/>
          <w:sz w:val="20"/>
          <w:szCs w:val="20"/>
          <w:rtl/>
        </w:rPr>
        <w:t xml:space="preserve"> ומגדלים במדינות מתפתחות לקבל תנאי סחר טובים יותר. התנועה דוגלת בתשלום מחיר גבוה יותר ליצואנים ממדינות אלה, כמו גם לשיפור תנאי העבודה והסביבה</w:t>
      </w:r>
      <w:r w:rsidRPr="005064BD">
        <w:rPr>
          <w:rFonts w:ascii="Nachlieli CLM" w:hAnsi="Nachlieli CLM" w:cs="Nachlieli CLM" w:hint="cs"/>
          <w:b/>
          <w:i/>
          <w:sz w:val="20"/>
          <w:szCs w:val="20"/>
          <w:rtl/>
        </w:rPr>
        <w:t xml:space="preserve"> (...) </w:t>
      </w:r>
      <w:r w:rsidRPr="005064BD">
        <w:rPr>
          <w:rFonts w:ascii="Nachlieli CLM" w:hAnsi="Nachlieli CLM" w:cs="Nachlieli CLM"/>
          <w:b/>
          <w:i/>
          <w:sz w:val="20"/>
          <w:szCs w:val="20"/>
          <w:rtl/>
        </w:rPr>
        <w:t>בניגוד למשווקים רגילים, מטרת משווקים בסחר הוגן אינה הגדלת רווחיהם. בשיטת הסחר ההוגן מצמצמים בפערי התיווך בין היצרן לצרכן, ובכך ניתן להחזיר לידי היצרן אחוז גבוה יותר מהמחיר הקמעונאי למוצר</w:t>
      </w:r>
      <w:r w:rsidRPr="005064BD">
        <w:rPr>
          <w:rFonts w:ascii="Nachlieli CLM" w:hAnsi="Nachlieli CLM" w:cs="Nachlieli CLM" w:hint="cs"/>
          <w:b/>
          <w:i/>
          <w:sz w:val="20"/>
          <w:szCs w:val="20"/>
          <w:rtl/>
        </w:rPr>
        <w:t xml:space="preserve"> (...) </w:t>
      </w:r>
      <w:r w:rsidRPr="005064BD">
        <w:rPr>
          <w:rFonts w:ascii="Nachlieli CLM" w:hAnsi="Nachlieli CLM" w:cs="Nachlieli CLM"/>
          <w:b/>
          <w:i/>
          <w:sz w:val="20"/>
          <w:szCs w:val="20"/>
          <w:rtl/>
        </w:rPr>
        <w:t>אחת מדרישות התקן לסחר הוגן הוא כי תהליך היצור יתרחש בהליך משותף, זאת כדי להבטיח תנאי עבודה הוגנים ואת השתתפותם של כל היצרנים בהחלטות הנוגעות לתהליך הייצור. ארגוני ההפצה והתקנים של הסחר ההוגן מעודדים את הקואופרטיבים של היצרנים לספק לכל חבריהם הטבות בריאות, טיפול בילדים ואפשרות להלוואות. בנוסף מעודדים את היצרנים להשקיע חלק מרווחיהם בחזרה בקהילותיהם.</w:t>
      </w:r>
    </w:p>
    <w:p w:rsidR="001F155F" w:rsidRPr="00A63763" w:rsidRDefault="001F155F" w:rsidP="00A37C09">
      <w:pPr>
        <w:pStyle w:val="a0"/>
        <w:jc w:val="both"/>
        <w:rPr>
          <w:rFonts w:ascii="Nachlieli CLM" w:hAnsi="Nachlieli CLM" w:cs="Nachlieli CLM"/>
          <w:b/>
          <w:i/>
          <w:sz w:val="16"/>
          <w:szCs w:val="16"/>
          <w:rtl/>
        </w:rPr>
      </w:pPr>
      <w:r w:rsidRPr="00A63763">
        <w:rPr>
          <w:rFonts w:ascii="Nachlieli CLM" w:hAnsi="Nachlieli CLM" w:cs="Nachlieli CLM" w:hint="cs"/>
          <w:b/>
          <w:i/>
          <w:sz w:val="16"/>
          <w:szCs w:val="16"/>
          <w:rtl/>
        </w:rPr>
        <w:t>(מתוך הערך "סחר הוגן", ויקיפדיה)</w:t>
      </w:r>
    </w:p>
    <w:p w:rsidR="00EC1F44" w:rsidRDefault="00EC1F44" w:rsidP="00A37C09">
      <w:pPr>
        <w:pStyle w:val="a0"/>
        <w:jc w:val="both"/>
        <w:rPr>
          <w:rtl/>
        </w:rPr>
      </w:pPr>
    </w:p>
    <w:sectPr w:rsidR="00EC1F44" w:rsidSect="005546B4">
      <w:type w:val="continuous"/>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Guttman Adii">
    <w:panose1 w:val="02010401010101010101"/>
    <w:charset w:val="B1"/>
    <w:family w:val="auto"/>
    <w:pitch w:val="variable"/>
    <w:sig w:usb0="00000801" w:usb1="4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Guttman Keren">
    <w:panose1 w:val="02010401010101010101"/>
    <w:charset w:val="B1"/>
    <w:family w:val="auto"/>
    <w:pitch w:val="variable"/>
    <w:sig w:usb0="00000801" w:usb1="40000000" w:usb2="00000000" w:usb3="00000000" w:csb0="00000020" w:csb1="00000000"/>
  </w:font>
  <w:font w:name="Guttman Drogolin">
    <w:panose1 w:val="02010401010101010101"/>
    <w:charset w:val="B1"/>
    <w:family w:val="auto"/>
    <w:pitch w:val="variable"/>
    <w:sig w:usb0="00000801" w:usb1="40000000" w:usb2="00000000" w:usb3="00000000" w:csb0="00000020" w:csb1="00000000"/>
  </w:font>
  <w:font w:name="Nachlieli CLM">
    <w:panose1 w:val="02000303000000000000"/>
    <w:charset w:val="00"/>
    <w:family w:val="auto"/>
    <w:pitch w:val="variable"/>
    <w:sig w:usb0="80000803" w:usb1="50002802" w:usb2="00000000" w:usb3="00000000" w:csb0="00000021" w:csb1="00000000"/>
  </w:font>
  <w:font w:name="Segoe UI Light">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00B"/>
    <w:rsid w:val="00024368"/>
    <w:rsid w:val="0002621B"/>
    <w:rsid w:val="000D5149"/>
    <w:rsid w:val="000F72C4"/>
    <w:rsid w:val="001F155F"/>
    <w:rsid w:val="002730CA"/>
    <w:rsid w:val="004F587C"/>
    <w:rsid w:val="005064BD"/>
    <w:rsid w:val="005546B4"/>
    <w:rsid w:val="005B195F"/>
    <w:rsid w:val="006043BB"/>
    <w:rsid w:val="007D7C6F"/>
    <w:rsid w:val="008B05E0"/>
    <w:rsid w:val="00916CB5"/>
    <w:rsid w:val="0092453D"/>
    <w:rsid w:val="0097643F"/>
    <w:rsid w:val="009C41F8"/>
    <w:rsid w:val="009F16A3"/>
    <w:rsid w:val="00A37C09"/>
    <w:rsid w:val="00A420CB"/>
    <w:rsid w:val="00A51787"/>
    <w:rsid w:val="00A63763"/>
    <w:rsid w:val="00AD4FC1"/>
    <w:rsid w:val="00AE03FA"/>
    <w:rsid w:val="00B074AC"/>
    <w:rsid w:val="00B42F03"/>
    <w:rsid w:val="00BC5FD3"/>
    <w:rsid w:val="00CD0FC1"/>
    <w:rsid w:val="00CD70BC"/>
    <w:rsid w:val="00CF1FBB"/>
    <w:rsid w:val="00D5400B"/>
    <w:rsid w:val="00D711F9"/>
    <w:rsid w:val="00DF36EE"/>
    <w:rsid w:val="00E162B8"/>
    <w:rsid w:val="00E60682"/>
    <w:rsid w:val="00EA2FBE"/>
    <w:rsid w:val="00EC1F44"/>
    <w:rsid w:val="00F112E7"/>
    <w:rsid w:val="00FE61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31146"/>
  <w15:chartTrackingRefBased/>
  <w15:docId w15:val="{0F081891-2A3B-4EAA-B8C6-2AAC90CB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1">
    <w:name w:val="heading 1"/>
    <w:basedOn w:val="a0"/>
    <w:next w:val="a0"/>
    <w:link w:val="10"/>
    <w:autoRedefine/>
    <w:uiPriority w:val="9"/>
    <w:qFormat/>
    <w:rsid w:val="00A37C09"/>
    <w:pPr>
      <w:keepNext/>
      <w:keepLines/>
      <w:spacing w:before="480"/>
      <w:jc w:val="center"/>
      <w:outlineLvl w:val="0"/>
    </w:pPr>
    <w:rPr>
      <w:rFonts w:asciiTheme="majorHAnsi" w:eastAsiaTheme="majorEastAsia" w:hAnsiTheme="majorHAnsi" w:cs="Guttman Adii"/>
      <w:b/>
      <w:bCs/>
      <w:sz w:val="28"/>
      <w:szCs w:val="32"/>
    </w:rPr>
  </w:style>
  <w:style w:type="paragraph" w:styleId="2">
    <w:name w:val="heading 2"/>
    <w:basedOn w:val="a0"/>
    <w:next w:val="a0"/>
    <w:link w:val="20"/>
    <w:autoRedefine/>
    <w:uiPriority w:val="9"/>
    <w:unhideWhenUsed/>
    <w:qFormat/>
    <w:rsid w:val="0097643F"/>
    <w:pPr>
      <w:keepNext/>
      <w:keepLines/>
      <w:spacing w:before="120"/>
      <w:outlineLvl w:val="1"/>
    </w:pPr>
    <w:rPr>
      <w:rFonts w:asciiTheme="majorHAnsi" w:eastAsiaTheme="majorEastAsia" w:hAnsiTheme="majorHAnsi"/>
      <w:b/>
      <w:bCs/>
      <w:sz w:val="26"/>
      <w:szCs w:val="26"/>
    </w:rPr>
  </w:style>
  <w:style w:type="paragraph" w:styleId="3">
    <w:name w:val="heading 3"/>
    <w:basedOn w:val="a0"/>
    <w:next w:val="a0"/>
    <w:link w:val="30"/>
    <w:autoRedefine/>
    <w:uiPriority w:val="9"/>
    <w:unhideWhenUsed/>
    <w:qFormat/>
    <w:rsid w:val="0097643F"/>
    <w:pPr>
      <w:keepNext/>
      <w:keepLines/>
      <w:spacing w:before="120"/>
      <w:outlineLvl w:val="2"/>
    </w:pPr>
    <w:rPr>
      <w:rFonts w:asciiTheme="majorHAnsi" w:eastAsiaTheme="majorEastAsia" w:hAnsiTheme="majorHAnsi"/>
      <w:b/>
      <w:bCs/>
    </w:rPr>
  </w:style>
  <w:style w:type="paragraph" w:styleId="4">
    <w:name w:val="heading 4"/>
    <w:basedOn w:val="a0"/>
    <w:next w:val="a0"/>
    <w:link w:val="40"/>
    <w:autoRedefine/>
    <w:uiPriority w:val="9"/>
    <w:unhideWhenUsed/>
    <w:qFormat/>
    <w:rsid w:val="00D711F9"/>
    <w:pPr>
      <w:keepNext/>
      <w:keepLines/>
      <w:spacing w:before="200"/>
      <w:outlineLvl w:val="3"/>
    </w:pPr>
    <w:rPr>
      <w:rFonts w:asciiTheme="majorHAnsi" w:eastAsiaTheme="majorEastAsia" w:hAnsiTheme="majorHAnsi"/>
      <w:b/>
      <w:i/>
      <w:u w:val="single"/>
    </w:rPr>
  </w:style>
  <w:style w:type="paragraph" w:styleId="5">
    <w:name w:val="heading 5"/>
    <w:basedOn w:val="a0"/>
    <w:next w:val="a0"/>
    <w:link w:val="50"/>
    <w:uiPriority w:val="9"/>
    <w:unhideWhenUsed/>
    <w:qFormat/>
    <w:rsid w:val="00D711F9"/>
    <w:pPr>
      <w:keepNext/>
      <w:keepLines/>
      <w:spacing w:before="40"/>
      <w:outlineLvl w:val="4"/>
    </w:pPr>
    <w:rPr>
      <w:rFonts w:asciiTheme="majorHAnsi" w:eastAsiaTheme="majorEastAsia" w:hAnsiTheme="majorHAnsi" w:cs="FrankRuehl"/>
      <w:color w:val="000000" w:themeColor="text1"/>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sid w:val="00A37C09"/>
    <w:rPr>
      <w:rFonts w:asciiTheme="majorHAnsi" w:eastAsiaTheme="majorEastAsia" w:hAnsiTheme="majorHAnsi" w:cs="Guttman Adii"/>
      <w:b/>
      <w:bCs/>
      <w:sz w:val="28"/>
      <w:szCs w:val="32"/>
    </w:rPr>
  </w:style>
  <w:style w:type="paragraph" w:styleId="a0">
    <w:name w:val="No Spacing"/>
    <w:uiPriority w:val="1"/>
    <w:qFormat/>
    <w:rsid w:val="00A420CB"/>
    <w:pPr>
      <w:bidi/>
      <w:spacing w:after="0" w:line="360" w:lineRule="auto"/>
    </w:pPr>
  </w:style>
  <w:style w:type="character" w:customStyle="1" w:styleId="20">
    <w:name w:val="כותרת 2 תו"/>
    <w:basedOn w:val="a1"/>
    <w:link w:val="2"/>
    <w:uiPriority w:val="9"/>
    <w:rsid w:val="0097643F"/>
    <w:rPr>
      <w:rFonts w:asciiTheme="majorHAnsi" w:eastAsiaTheme="majorEastAsia" w:hAnsiTheme="majorHAnsi"/>
      <w:b/>
      <w:bCs/>
      <w:sz w:val="26"/>
      <w:szCs w:val="26"/>
    </w:rPr>
  </w:style>
  <w:style w:type="character" w:customStyle="1" w:styleId="30">
    <w:name w:val="כותרת 3 תו"/>
    <w:basedOn w:val="a1"/>
    <w:link w:val="3"/>
    <w:uiPriority w:val="9"/>
    <w:rsid w:val="0097643F"/>
    <w:rPr>
      <w:rFonts w:asciiTheme="majorHAnsi" w:eastAsiaTheme="majorEastAsia" w:hAnsiTheme="majorHAnsi"/>
      <w:b/>
      <w:bCs/>
    </w:rPr>
  </w:style>
  <w:style w:type="character" w:customStyle="1" w:styleId="40">
    <w:name w:val="כותרת 4 תו"/>
    <w:basedOn w:val="a1"/>
    <w:link w:val="4"/>
    <w:uiPriority w:val="9"/>
    <w:rsid w:val="00D711F9"/>
    <w:rPr>
      <w:rFonts w:asciiTheme="majorHAnsi" w:eastAsiaTheme="majorEastAsia" w:hAnsiTheme="majorHAnsi"/>
      <w:b/>
      <w:i/>
      <w:u w:val="single"/>
    </w:rPr>
  </w:style>
  <w:style w:type="character" w:customStyle="1" w:styleId="50">
    <w:name w:val="כותרת 5 תו"/>
    <w:basedOn w:val="a1"/>
    <w:link w:val="5"/>
    <w:uiPriority w:val="9"/>
    <w:rsid w:val="00D711F9"/>
    <w:rPr>
      <w:rFonts w:asciiTheme="majorHAnsi" w:eastAsiaTheme="majorEastAsia" w:hAnsiTheme="majorHAnsi" w:cs="FrankRuehl"/>
      <w:color w:val="000000" w:themeColor="text1"/>
      <w:u w:val="single"/>
    </w:rPr>
  </w:style>
  <w:style w:type="paragraph" w:styleId="a4">
    <w:name w:val="Quote"/>
    <w:basedOn w:val="a0"/>
    <w:next w:val="a0"/>
    <w:link w:val="a5"/>
    <w:uiPriority w:val="29"/>
    <w:qFormat/>
    <w:rsid w:val="00916CB5"/>
    <w:pPr>
      <w:ind w:left="851" w:right="862"/>
    </w:pPr>
    <w:rPr>
      <w:rFonts w:cs="Guttman Keren"/>
      <w:i/>
      <w:color w:val="404040" w:themeColor="text1" w:themeTint="BF"/>
    </w:rPr>
  </w:style>
  <w:style w:type="character" w:customStyle="1" w:styleId="a5">
    <w:name w:val="ציטוט תו"/>
    <w:basedOn w:val="a1"/>
    <w:link w:val="a4"/>
    <w:uiPriority w:val="29"/>
    <w:rsid w:val="00916CB5"/>
    <w:rPr>
      <w:rFonts w:cs="Guttman Keren"/>
      <w:i/>
      <w:color w:val="404040" w:themeColor="text1" w:themeTint="BF"/>
    </w:rPr>
  </w:style>
  <w:style w:type="character" w:styleId="Hyperlink">
    <w:name w:val="Hyperlink"/>
    <w:basedOn w:val="a1"/>
    <w:uiPriority w:val="99"/>
    <w:unhideWhenUsed/>
    <w:rsid w:val="00CD0F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23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3</Pages>
  <Words>1133</Words>
  <Characters>5667</Characters>
  <Application>Microsoft Office Word</Application>
  <DocSecurity>0</DocSecurity>
  <Lines>47</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יובל</dc:creator>
  <cp:keywords/>
  <dc:description/>
  <cp:lastModifiedBy>יובל</cp:lastModifiedBy>
  <cp:revision>7</cp:revision>
  <dcterms:created xsi:type="dcterms:W3CDTF">2019-03-26T22:56:00Z</dcterms:created>
  <dcterms:modified xsi:type="dcterms:W3CDTF">2019-03-28T00:38:00Z</dcterms:modified>
</cp:coreProperties>
</file>