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95F" w:rsidRDefault="00FD4474">
      <w:pPr>
        <w:rPr>
          <w:rtl/>
        </w:rPr>
      </w:pPr>
      <w:r>
        <w:rPr>
          <w:rFonts w:hint="cs"/>
          <w:rtl/>
        </w:rPr>
        <w:t>בס"ד</w:t>
      </w:r>
    </w:p>
    <w:p w:rsidR="00FD4474" w:rsidRDefault="00FD4474" w:rsidP="00FD4474">
      <w:pPr>
        <w:pStyle w:val="1"/>
        <w:rPr>
          <w:rtl/>
        </w:rPr>
      </w:pPr>
      <w:r>
        <w:rPr>
          <w:rFonts w:hint="cs"/>
          <w:rtl/>
        </w:rPr>
        <w:t xml:space="preserve">דף הרחבות </w:t>
      </w:r>
      <w:r>
        <w:rPr>
          <w:rtl/>
        </w:rPr>
        <w:t>–</w:t>
      </w:r>
      <w:r>
        <w:rPr>
          <w:rFonts w:hint="cs"/>
          <w:rtl/>
        </w:rPr>
        <w:t xml:space="preserve"> תרבות הצריכה</w:t>
      </w:r>
    </w:p>
    <w:p w:rsidR="007234AF" w:rsidRDefault="007234AF" w:rsidP="007234AF">
      <w:pPr>
        <w:rPr>
          <w:rFonts w:cs="Arial"/>
          <w:rtl/>
        </w:rPr>
      </w:pPr>
      <w:r w:rsidRPr="004404A3">
        <w:rPr>
          <w:rFonts w:cs="Arial" w:hint="cs"/>
          <w:rtl/>
        </w:rPr>
        <w:t>שלשה</w:t>
      </w:r>
      <w:r w:rsidRPr="004404A3">
        <w:rPr>
          <w:rFonts w:cs="Arial"/>
          <w:rtl/>
        </w:rPr>
        <w:t xml:space="preserve"> </w:t>
      </w:r>
      <w:proofErr w:type="spellStart"/>
      <w:r w:rsidRPr="004404A3">
        <w:rPr>
          <w:rFonts w:cs="Arial" w:hint="cs"/>
          <w:rtl/>
        </w:rPr>
        <w:t>משיבין</w:t>
      </w:r>
      <w:proofErr w:type="spellEnd"/>
      <w:r w:rsidRPr="004404A3">
        <w:rPr>
          <w:rFonts w:cs="Arial"/>
          <w:rtl/>
        </w:rPr>
        <w:t xml:space="preserve"> </w:t>
      </w:r>
      <w:r w:rsidRPr="004404A3">
        <w:rPr>
          <w:rFonts w:cs="Arial" w:hint="cs"/>
          <w:rtl/>
        </w:rPr>
        <w:t>דעתו</w:t>
      </w:r>
      <w:r w:rsidRPr="004404A3">
        <w:rPr>
          <w:rFonts w:cs="Arial"/>
          <w:rtl/>
        </w:rPr>
        <w:t xml:space="preserve"> </w:t>
      </w:r>
      <w:proofErr w:type="spellStart"/>
      <w:r w:rsidRPr="004404A3">
        <w:rPr>
          <w:rFonts w:cs="Arial" w:hint="cs"/>
          <w:rtl/>
        </w:rPr>
        <w:t>כו</w:t>
      </w:r>
      <w:proofErr w:type="spellEnd"/>
      <w:r w:rsidRPr="004404A3">
        <w:rPr>
          <w:rFonts w:cs="Arial"/>
          <w:rtl/>
        </w:rPr>
        <w:t xml:space="preserve">' </w:t>
      </w:r>
      <w:r w:rsidRPr="004404A3">
        <w:rPr>
          <w:rFonts w:cs="Arial" w:hint="cs"/>
          <w:rtl/>
        </w:rPr>
        <w:t>ושלשה</w:t>
      </w:r>
      <w:r w:rsidRPr="004404A3">
        <w:rPr>
          <w:rFonts w:cs="Arial"/>
          <w:rtl/>
        </w:rPr>
        <w:t xml:space="preserve"> </w:t>
      </w:r>
      <w:proofErr w:type="spellStart"/>
      <w:r w:rsidRPr="004404A3">
        <w:rPr>
          <w:rFonts w:cs="Arial" w:hint="cs"/>
          <w:rtl/>
        </w:rPr>
        <w:t>מרחיבין</w:t>
      </w:r>
      <w:proofErr w:type="spellEnd"/>
      <w:r w:rsidRPr="004404A3">
        <w:rPr>
          <w:rFonts w:cs="Arial"/>
          <w:rtl/>
        </w:rPr>
        <w:t xml:space="preserve"> </w:t>
      </w:r>
      <w:proofErr w:type="spellStart"/>
      <w:r w:rsidRPr="004404A3">
        <w:rPr>
          <w:rFonts w:cs="Arial" w:hint="cs"/>
          <w:rtl/>
        </w:rPr>
        <w:t>כו</w:t>
      </w:r>
      <w:proofErr w:type="spellEnd"/>
      <w:r w:rsidRPr="004404A3">
        <w:rPr>
          <w:rFonts w:cs="Arial"/>
          <w:rtl/>
        </w:rPr>
        <w:t xml:space="preserve">'. </w:t>
      </w:r>
      <w:r w:rsidRPr="004404A3">
        <w:rPr>
          <w:rFonts w:cs="Arial" w:hint="cs"/>
          <w:rtl/>
        </w:rPr>
        <w:t>ר</w:t>
      </w:r>
      <w:r w:rsidRPr="004404A3">
        <w:rPr>
          <w:rFonts w:cs="Arial"/>
          <w:rtl/>
        </w:rPr>
        <w:t>"</w:t>
      </w:r>
      <w:r w:rsidRPr="004404A3">
        <w:rPr>
          <w:rFonts w:cs="Arial" w:hint="cs"/>
          <w:rtl/>
        </w:rPr>
        <w:t>ל</w:t>
      </w:r>
      <w:r w:rsidRPr="004404A3">
        <w:rPr>
          <w:rFonts w:cs="Arial"/>
          <w:rtl/>
        </w:rPr>
        <w:t xml:space="preserve"> </w:t>
      </w:r>
      <w:proofErr w:type="spellStart"/>
      <w:r w:rsidRPr="004404A3">
        <w:rPr>
          <w:rFonts w:cs="Arial" w:hint="cs"/>
          <w:rtl/>
        </w:rPr>
        <w:t>משיבין</w:t>
      </w:r>
      <w:proofErr w:type="spellEnd"/>
      <w:r w:rsidRPr="004404A3">
        <w:rPr>
          <w:rFonts w:cs="Arial"/>
          <w:rtl/>
        </w:rPr>
        <w:t xml:space="preserve"> </w:t>
      </w:r>
      <w:r w:rsidRPr="004404A3">
        <w:rPr>
          <w:rFonts w:cs="Arial" w:hint="cs"/>
          <w:rtl/>
        </w:rPr>
        <w:t>דעתו</w:t>
      </w:r>
      <w:r w:rsidRPr="004404A3">
        <w:rPr>
          <w:rFonts w:cs="Arial"/>
          <w:rtl/>
        </w:rPr>
        <w:t xml:space="preserve"> </w:t>
      </w:r>
      <w:r w:rsidRPr="004404A3">
        <w:rPr>
          <w:rFonts w:cs="Arial" w:hint="cs"/>
          <w:rtl/>
        </w:rPr>
        <w:t>אם</w:t>
      </w:r>
      <w:r w:rsidRPr="004404A3">
        <w:rPr>
          <w:rFonts w:cs="Arial"/>
          <w:rtl/>
        </w:rPr>
        <w:t xml:space="preserve"> </w:t>
      </w:r>
      <w:r w:rsidRPr="004404A3">
        <w:rPr>
          <w:rFonts w:cs="Arial" w:hint="cs"/>
          <w:rtl/>
        </w:rPr>
        <w:t>הוא</w:t>
      </w:r>
      <w:r w:rsidRPr="004404A3">
        <w:rPr>
          <w:rFonts w:cs="Arial"/>
          <w:rtl/>
        </w:rPr>
        <w:t xml:space="preserve"> </w:t>
      </w:r>
      <w:r w:rsidRPr="004404A3">
        <w:rPr>
          <w:rFonts w:cs="Arial" w:hint="cs"/>
          <w:rtl/>
        </w:rPr>
        <w:t>דואג</w:t>
      </w:r>
      <w:r w:rsidRPr="004404A3">
        <w:rPr>
          <w:rFonts w:cs="Arial"/>
          <w:rtl/>
        </w:rPr>
        <w:t xml:space="preserve"> </w:t>
      </w:r>
      <w:r w:rsidRPr="004404A3">
        <w:rPr>
          <w:rFonts w:cs="Arial" w:hint="cs"/>
          <w:rtl/>
        </w:rPr>
        <w:t>וביגון</w:t>
      </w:r>
      <w:r w:rsidRPr="004404A3">
        <w:rPr>
          <w:rFonts w:cs="Arial"/>
          <w:rtl/>
        </w:rPr>
        <w:t xml:space="preserve"> </w:t>
      </w:r>
      <w:proofErr w:type="spellStart"/>
      <w:r w:rsidRPr="004404A3">
        <w:rPr>
          <w:rFonts w:cs="Arial" w:hint="cs"/>
          <w:rtl/>
        </w:rPr>
        <w:t>משיבין</w:t>
      </w:r>
      <w:proofErr w:type="spellEnd"/>
      <w:r w:rsidRPr="004404A3">
        <w:rPr>
          <w:rFonts w:cs="Arial"/>
          <w:rtl/>
        </w:rPr>
        <w:t xml:space="preserve"> </w:t>
      </w:r>
      <w:proofErr w:type="spellStart"/>
      <w:r w:rsidRPr="004404A3">
        <w:rPr>
          <w:rFonts w:cs="Arial" w:hint="cs"/>
          <w:rtl/>
        </w:rPr>
        <w:t>ומסירין</w:t>
      </w:r>
      <w:proofErr w:type="spellEnd"/>
      <w:r w:rsidRPr="004404A3">
        <w:rPr>
          <w:rFonts w:cs="Arial"/>
          <w:rtl/>
        </w:rPr>
        <w:t xml:space="preserve"> </w:t>
      </w:r>
      <w:r w:rsidRPr="004404A3">
        <w:rPr>
          <w:rFonts w:cs="Arial" w:hint="cs"/>
          <w:rtl/>
        </w:rPr>
        <w:t>האנחה</w:t>
      </w:r>
      <w:r w:rsidRPr="004404A3">
        <w:rPr>
          <w:rFonts w:cs="Arial"/>
          <w:rtl/>
        </w:rPr>
        <w:t xml:space="preserve"> </w:t>
      </w:r>
      <w:r w:rsidRPr="004404A3">
        <w:rPr>
          <w:rFonts w:cs="Arial" w:hint="cs"/>
          <w:rtl/>
        </w:rPr>
        <w:t>ממנו</w:t>
      </w:r>
      <w:r w:rsidRPr="004404A3">
        <w:rPr>
          <w:rFonts w:cs="Arial"/>
          <w:rtl/>
        </w:rPr>
        <w:t xml:space="preserve"> </w:t>
      </w:r>
      <w:proofErr w:type="spellStart"/>
      <w:r w:rsidRPr="004404A3">
        <w:rPr>
          <w:rFonts w:cs="Arial" w:hint="cs"/>
          <w:rtl/>
        </w:rPr>
        <w:t>ומרחיבין</w:t>
      </w:r>
      <w:proofErr w:type="spellEnd"/>
      <w:r w:rsidRPr="004404A3">
        <w:rPr>
          <w:rFonts w:cs="Arial"/>
          <w:rtl/>
        </w:rPr>
        <w:t xml:space="preserve"> </w:t>
      </w:r>
      <w:proofErr w:type="spellStart"/>
      <w:r w:rsidRPr="004404A3">
        <w:rPr>
          <w:rFonts w:cs="Arial" w:hint="cs"/>
          <w:rtl/>
        </w:rPr>
        <w:t>כו</w:t>
      </w:r>
      <w:proofErr w:type="spellEnd"/>
      <w:r w:rsidRPr="004404A3">
        <w:rPr>
          <w:rFonts w:cs="Arial"/>
          <w:rtl/>
        </w:rPr>
        <w:t xml:space="preserve">' </w:t>
      </w:r>
      <w:r w:rsidRPr="004404A3">
        <w:rPr>
          <w:rFonts w:cs="Arial" w:hint="cs"/>
          <w:rtl/>
        </w:rPr>
        <w:t>היינו</w:t>
      </w:r>
      <w:r w:rsidRPr="004404A3">
        <w:rPr>
          <w:rFonts w:cs="Arial"/>
          <w:rtl/>
        </w:rPr>
        <w:t xml:space="preserve"> </w:t>
      </w:r>
      <w:r w:rsidRPr="004404A3">
        <w:rPr>
          <w:rFonts w:cs="Arial" w:hint="cs"/>
          <w:rtl/>
        </w:rPr>
        <w:t>שיהיה</w:t>
      </w:r>
      <w:r w:rsidRPr="004404A3">
        <w:rPr>
          <w:rFonts w:cs="Arial"/>
          <w:rtl/>
        </w:rPr>
        <w:t xml:space="preserve"> </w:t>
      </w:r>
      <w:r w:rsidRPr="004404A3">
        <w:rPr>
          <w:rFonts w:cs="Arial" w:hint="cs"/>
          <w:rtl/>
        </w:rPr>
        <w:t>דעתו</w:t>
      </w:r>
      <w:r w:rsidRPr="004404A3">
        <w:rPr>
          <w:rFonts w:cs="Arial"/>
          <w:rtl/>
        </w:rPr>
        <w:t xml:space="preserve"> </w:t>
      </w:r>
      <w:r w:rsidRPr="004404A3">
        <w:rPr>
          <w:rFonts w:cs="Arial" w:hint="cs"/>
          <w:rtl/>
        </w:rPr>
        <w:t>ונפשו</w:t>
      </w:r>
      <w:r w:rsidRPr="004404A3">
        <w:rPr>
          <w:rFonts w:cs="Arial"/>
          <w:rtl/>
        </w:rPr>
        <w:t xml:space="preserve"> </w:t>
      </w:r>
      <w:r w:rsidRPr="004404A3">
        <w:rPr>
          <w:rFonts w:cs="Arial" w:hint="cs"/>
          <w:rtl/>
        </w:rPr>
        <w:t>רחבה</w:t>
      </w:r>
      <w:r w:rsidRPr="004404A3">
        <w:rPr>
          <w:rFonts w:cs="Arial"/>
          <w:rtl/>
        </w:rPr>
        <w:t xml:space="preserve"> </w:t>
      </w:r>
      <w:proofErr w:type="spellStart"/>
      <w:r w:rsidRPr="004404A3">
        <w:rPr>
          <w:rFonts w:cs="Arial" w:hint="cs"/>
          <w:rtl/>
        </w:rPr>
        <w:t>למיהדר</w:t>
      </w:r>
      <w:proofErr w:type="spellEnd"/>
      <w:r w:rsidRPr="004404A3">
        <w:rPr>
          <w:rFonts w:cs="Arial"/>
          <w:rtl/>
        </w:rPr>
        <w:t xml:space="preserve"> </w:t>
      </w:r>
      <w:r w:rsidRPr="004404A3">
        <w:rPr>
          <w:rFonts w:cs="Arial" w:hint="cs"/>
          <w:rtl/>
        </w:rPr>
        <w:t>אחר</w:t>
      </w:r>
      <w:r w:rsidRPr="004404A3">
        <w:rPr>
          <w:rFonts w:cs="Arial"/>
          <w:rtl/>
        </w:rPr>
        <w:t xml:space="preserve"> </w:t>
      </w:r>
      <w:r w:rsidRPr="004404A3">
        <w:rPr>
          <w:rFonts w:cs="Arial" w:hint="cs"/>
          <w:rtl/>
        </w:rPr>
        <w:t>תענוגי</w:t>
      </w:r>
      <w:r w:rsidRPr="004404A3">
        <w:rPr>
          <w:rFonts w:cs="Arial"/>
          <w:rtl/>
        </w:rPr>
        <w:t xml:space="preserve"> </w:t>
      </w:r>
      <w:r w:rsidRPr="004404A3">
        <w:rPr>
          <w:rFonts w:cs="Arial" w:hint="cs"/>
          <w:rtl/>
        </w:rPr>
        <w:t>עוה</w:t>
      </w:r>
      <w:r w:rsidRPr="004404A3">
        <w:rPr>
          <w:rFonts w:cs="Arial"/>
          <w:rtl/>
        </w:rPr>
        <w:t>"</w:t>
      </w:r>
      <w:r w:rsidRPr="004404A3">
        <w:rPr>
          <w:rFonts w:cs="Arial" w:hint="cs"/>
          <w:rtl/>
        </w:rPr>
        <w:t>ז</w:t>
      </w:r>
      <w:r w:rsidRPr="004404A3">
        <w:rPr>
          <w:rFonts w:cs="Arial"/>
          <w:rtl/>
        </w:rPr>
        <w:t xml:space="preserve"> </w:t>
      </w:r>
      <w:r w:rsidRPr="004404A3">
        <w:rPr>
          <w:rFonts w:cs="Arial" w:hint="cs"/>
          <w:rtl/>
        </w:rPr>
        <w:t>כמ</w:t>
      </w:r>
      <w:r w:rsidRPr="004404A3">
        <w:rPr>
          <w:rFonts w:cs="Arial"/>
          <w:rtl/>
        </w:rPr>
        <w:t>"</w:t>
      </w:r>
      <w:r w:rsidRPr="004404A3">
        <w:rPr>
          <w:rFonts w:cs="Arial" w:hint="cs"/>
          <w:rtl/>
        </w:rPr>
        <w:t>ש</w:t>
      </w:r>
      <w:r w:rsidRPr="004404A3">
        <w:rPr>
          <w:rFonts w:cs="Arial"/>
          <w:rtl/>
        </w:rPr>
        <w:t xml:space="preserve"> </w:t>
      </w:r>
      <w:r w:rsidRPr="004404A3">
        <w:rPr>
          <w:rFonts w:cs="Arial" w:hint="cs"/>
          <w:rtl/>
        </w:rPr>
        <w:t>בבלעם</w:t>
      </w:r>
      <w:r w:rsidRPr="004404A3">
        <w:rPr>
          <w:rFonts w:cs="Arial"/>
          <w:rtl/>
        </w:rPr>
        <w:t xml:space="preserve"> </w:t>
      </w:r>
      <w:r w:rsidRPr="004404A3">
        <w:rPr>
          <w:rFonts w:cs="Arial" w:hint="cs"/>
          <w:rtl/>
        </w:rPr>
        <w:t>ונפשו</w:t>
      </w:r>
      <w:r w:rsidRPr="004404A3">
        <w:rPr>
          <w:rFonts w:cs="Arial"/>
          <w:rtl/>
        </w:rPr>
        <w:t xml:space="preserve"> </w:t>
      </w:r>
      <w:r w:rsidRPr="004404A3">
        <w:rPr>
          <w:rFonts w:cs="Arial" w:hint="cs"/>
          <w:rtl/>
        </w:rPr>
        <w:t>רחבה</w:t>
      </w:r>
      <w:r w:rsidRPr="004404A3">
        <w:rPr>
          <w:rFonts w:cs="Arial"/>
          <w:rtl/>
        </w:rPr>
        <w:t xml:space="preserve"> </w:t>
      </w:r>
      <w:proofErr w:type="spellStart"/>
      <w:r w:rsidRPr="004404A3">
        <w:rPr>
          <w:rFonts w:cs="Arial" w:hint="cs"/>
          <w:rtl/>
        </w:rPr>
        <w:t>וק</w:t>
      </w:r>
      <w:r w:rsidRPr="004404A3">
        <w:rPr>
          <w:rFonts w:cs="Arial"/>
          <w:rtl/>
        </w:rPr>
        <w:t>"</w:t>
      </w:r>
      <w:r w:rsidRPr="004404A3">
        <w:rPr>
          <w:rFonts w:cs="Arial" w:hint="cs"/>
          <w:rtl/>
        </w:rPr>
        <w:t>ל</w:t>
      </w:r>
      <w:proofErr w:type="spellEnd"/>
      <w:r w:rsidRPr="004404A3">
        <w:rPr>
          <w:rFonts w:cs="Arial"/>
          <w:rtl/>
        </w:rPr>
        <w:t>:</w:t>
      </w:r>
    </w:p>
    <w:p w:rsidR="00FD4474" w:rsidRDefault="007234AF" w:rsidP="007234AF">
      <w:pPr>
        <w:pStyle w:val="a0"/>
        <w:rPr>
          <w:rtl/>
        </w:rPr>
      </w:pPr>
      <w:r>
        <w:rPr>
          <w:rFonts w:cs="Arial" w:hint="cs"/>
          <w:rtl/>
        </w:rPr>
        <w:t>(</w:t>
      </w:r>
      <w:proofErr w:type="spellStart"/>
      <w:r>
        <w:rPr>
          <w:rFonts w:cs="Arial" w:hint="cs"/>
          <w:rtl/>
        </w:rPr>
        <w:t>מהרש"א</w:t>
      </w:r>
      <w:proofErr w:type="spellEnd"/>
      <w:r>
        <w:rPr>
          <w:rFonts w:cs="Arial" w:hint="cs"/>
          <w:rtl/>
        </w:rPr>
        <w:t>)</w:t>
      </w:r>
    </w:p>
    <w:p w:rsidR="007234AF" w:rsidRPr="00FD4474" w:rsidRDefault="007234AF" w:rsidP="00FD4474">
      <w:pPr>
        <w:pStyle w:val="a0"/>
        <w:rPr>
          <w:rtl/>
        </w:rPr>
      </w:pPr>
    </w:p>
    <w:p w:rsidR="00EF130E" w:rsidRPr="00CA0F3F" w:rsidRDefault="00EF130E" w:rsidP="00EF130E">
      <w:pPr>
        <w:pStyle w:val="a0"/>
        <w:rPr>
          <w:rFonts w:cs="Arial"/>
          <w:rtl/>
        </w:rPr>
      </w:pPr>
      <w:r w:rsidRPr="00CA0F3F">
        <w:rPr>
          <w:rFonts w:cs="Arial"/>
          <w:rtl/>
        </w:rPr>
        <w:t>המפתח לשינוי בתרבות הצריכה הוא ההבחנה שכל אדם צריך להבחין בין רצון לצורך. במילים אחרות, מתי אני קונה מתוך בריחה, ומתי מתוך בחירה?</w:t>
      </w:r>
    </w:p>
    <w:p w:rsidR="00EF130E" w:rsidRPr="00CA0F3F" w:rsidRDefault="00EF130E" w:rsidP="00EF130E">
      <w:pPr>
        <w:pStyle w:val="a0"/>
        <w:rPr>
          <w:rFonts w:cs="Arial"/>
          <w:rtl/>
        </w:rPr>
      </w:pPr>
      <w:r w:rsidRPr="00CA0F3F">
        <w:rPr>
          <w:rFonts w:cs="Arial"/>
          <w:rtl/>
        </w:rPr>
        <w:t xml:space="preserve">הרצון הוא בלתי מוגבל, אין סופי. כוח זה הוא ביסודו חיובי, בהיותו כוח שנובע מן הצד הרוחני שבאדם. לעומתו, הצורך הוא בעל משמעות קונקרטית, קיומית, והוא בא לענות על מחסור שיש לי ועל השאיפה שלי להשלים אותו. זהו כוח הנובע מהצד החומרי שבאדם. </w:t>
      </w:r>
    </w:p>
    <w:p w:rsidR="00EF130E" w:rsidRPr="00CA0F3F" w:rsidRDefault="00EF130E" w:rsidP="00EF130E">
      <w:pPr>
        <w:pStyle w:val="a0"/>
        <w:rPr>
          <w:rFonts w:cs="Arial"/>
          <w:rtl/>
        </w:rPr>
      </w:pPr>
      <w:r w:rsidRPr="00CA0F3F">
        <w:rPr>
          <w:rFonts w:cs="Arial"/>
          <w:rtl/>
        </w:rPr>
        <w:t xml:space="preserve">התורה מלמדת אותנו להפסיק את הכניעה ולעצור את </w:t>
      </w:r>
      <w:proofErr w:type="spellStart"/>
      <w:r w:rsidRPr="00CA0F3F">
        <w:rPr>
          <w:rFonts w:cs="Arial"/>
          <w:rtl/>
        </w:rPr>
        <w:t>המירוץ</w:t>
      </w:r>
      <w:proofErr w:type="spellEnd"/>
      <w:r w:rsidRPr="00CA0F3F">
        <w:rPr>
          <w:rFonts w:cs="Arial"/>
          <w:rtl/>
        </w:rPr>
        <w:t xml:space="preserve">. להתבונן. לשמוח בחלקי.  עלינו ללמוד לאזן בין שני הכוחות הללו שבאדם. יצירת איזון חיוני זה מצריכה מוּדעות של האדם ורגישות לעצמו. זאת במטרה להגיע באמת לבחירה חופשית שאינה תלויה בתאוות חיצוניות. </w:t>
      </w:r>
    </w:p>
    <w:p w:rsidR="00EF130E" w:rsidRDefault="00EF130E" w:rsidP="00EF130E">
      <w:pPr>
        <w:pStyle w:val="a0"/>
        <w:rPr>
          <w:rFonts w:cs="Arial"/>
          <w:rtl/>
        </w:rPr>
      </w:pPr>
      <w:r w:rsidRPr="00CA0F3F">
        <w:rPr>
          <w:rFonts w:cs="Arial"/>
          <w:rtl/>
        </w:rPr>
        <w:t>היום הבין-לאומי ללא קניות הוא הזדמנות טובה להתחזק בחשבון נפש זה, לו כולנו כה זקוקים</w:t>
      </w:r>
    </w:p>
    <w:p w:rsidR="00FD4474" w:rsidRDefault="00EF130E" w:rsidP="00FD4474">
      <w:pPr>
        <w:pStyle w:val="a0"/>
        <w:rPr>
          <w:rtl/>
        </w:rPr>
      </w:pPr>
      <w:r>
        <w:rPr>
          <w:rFonts w:hint="cs"/>
          <w:rtl/>
        </w:rPr>
        <w:t>(הדס ילינק)</w:t>
      </w:r>
    </w:p>
    <w:p w:rsidR="00EF130E" w:rsidRDefault="00EF130E" w:rsidP="00FD4474">
      <w:pPr>
        <w:pStyle w:val="a0"/>
        <w:rPr>
          <w:rtl/>
        </w:rPr>
      </w:pPr>
    </w:p>
    <w:p w:rsidR="00FD4474" w:rsidRDefault="00FD4474" w:rsidP="00FD4474">
      <w:pPr>
        <w:pStyle w:val="a0"/>
        <w:rPr>
          <w:rtl/>
        </w:rPr>
      </w:pPr>
      <w:r>
        <w:rPr>
          <w:rFonts w:cs="Arial"/>
          <w:rtl/>
        </w:rPr>
        <w:t xml:space="preserve">הגנה אפשרית לטיפוח תרבות הצריכה ויצור-יתר תעשייתי היא שהוזלת מחירי מוצרי צריכה אולי מביאה לידי צריכת יתר, אך היא מאפשרת לפלגים נרחבים של האוכלוסייה לענות על צרכים חיוניים. להקשות על צריכה, פירוש הדבר להחזיר המונים לרמת חיים בלתי מספקת. נאמר לעיל שלרבים מאתנו, לפחות במעמד הבינוני ומעלה, יש יותר ממה שדרוש לחיות חיים שיש בהם משמעות, בטיחות ואיכות של ממש. אך לרבים יש אכן מעט מדי. </w:t>
      </w:r>
    </w:p>
    <w:p w:rsidR="00FD4474" w:rsidRDefault="00FD4474" w:rsidP="00FD4474">
      <w:pPr>
        <w:pStyle w:val="a0"/>
        <w:rPr>
          <w:rFonts w:cs="Arial"/>
          <w:rtl/>
        </w:rPr>
      </w:pPr>
      <w:r>
        <w:rPr>
          <w:rFonts w:cs="Arial"/>
          <w:rtl/>
        </w:rPr>
        <w:t>מה עושים עם הפער? אם העוגה לא תטפח לנצח, אז המטרה צריכה להיות להרחיב את הקטגוריה האמצעית-- על חשבון שתי הקיצוניות. גידול פחות בקר לבשר יפנה שטח ודגנים לצורכי אדם; יש לטפח תחבורה ציבורית ואלטרנטיבית ולא להרחיב את השימוש ברכבים פרטיים.</w:t>
      </w:r>
    </w:p>
    <w:p w:rsidR="00FD4474" w:rsidRDefault="00FD4474" w:rsidP="00FD4474">
      <w:pPr>
        <w:pStyle w:val="a0"/>
        <w:rPr>
          <w:rtl/>
        </w:rPr>
      </w:pPr>
      <w:r>
        <w:rPr>
          <w:rFonts w:hint="cs"/>
          <w:rtl/>
        </w:rPr>
        <w:t>(ראוותנות ורעבתנות)</w:t>
      </w:r>
    </w:p>
    <w:p w:rsidR="00EF130E" w:rsidRDefault="00EF130E" w:rsidP="00FD4474">
      <w:pPr>
        <w:pStyle w:val="a0"/>
        <w:rPr>
          <w:rtl/>
        </w:rPr>
      </w:pPr>
    </w:p>
    <w:p w:rsidR="00EF130E" w:rsidRDefault="00EF130E" w:rsidP="00EF130E">
      <w:pPr>
        <w:pStyle w:val="a0"/>
        <w:rPr>
          <w:rtl/>
        </w:rPr>
      </w:pPr>
      <w:r>
        <w:rPr>
          <w:rFonts w:hint="cs"/>
          <w:rtl/>
        </w:rPr>
        <w:t>תרבות השימוש החד פעמי צמצמה מאוד את מגוון אפשרויות הפרנסה, וממילא את מגוון צורות הקיום. במקום שבו עמדו בעבר מומחים שונים, שלמדו מלאכות שונות, עומדים היום זבנים שאינם מומחים לכלום, מלבד, אולי, למכירה</w:t>
      </w:r>
      <w:r>
        <w:rPr>
          <w:rFonts w:hint="cs"/>
          <w:rtl/>
        </w:rPr>
        <w:t xml:space="preserve"> (...) </w:t>
      </w:r>
      <w:r>
        <w:rPr>
          <w:rFonts w:hint="cs"/>
          <w:rtl/>
        </w:rPr>
        <w:t xml:space="preserve">ומן הסתם, כל שינוי מהותי בתבניות הכלכלה </w:t>
      </w:r>
      <w:r>
        <w:rPr>
          <w:rtl/>
        </w:rPr>
        <w:t>–</w:t>
      </w:r>
      <w:r>
        <w:rPr>
          <w:rFonts w:hint="cs"/>
          <w:rtl/>
        </w:rPr>
        <w:t xml:space="preserve"> כדוגמת המעבר מתעשייה המתבססת על ייצור מוצרים עמידים לתעשיית השימוש החד פעמי </w:t>
      </w:r>
      <w:r>
        <w:rPr>
          <w:rtl/>
        </w:rPr>
        <w:t>–</w:t>
      </w:r>
      <w:r>
        <w:rPr>
          <w:rFonts w:hint="cs"/>
          <w:rtl/>
        </w:rPr>
        <w:t xml:space="preserve"> מהדהד בהכרח בכל היבטיה של התרבות</w:t>
      </w:r>
      <w:r>
        <w:rPr>
          <w:rFonts w:hint="cs"/>
          <w:rtl/>
        </w:rPr>
        <w:t xml:space="preserve"> (...) </w:t>
      </w:r>
      <w:r>
        <w:rPr>
          <w:rFonts w:hint="cs"/>
          <w:rtl/>
        </w:rPr>
        <w:t xml:space="preserve">האם השיעור ההולך וגדל של עובדי חברות כוח אדם </w:t>
      </w:r>
      <w:r>
        <w:rPr>
          <w:rtl/>
        </w:rPr>
        <w:t>–</w:t>
      </w:r>
      <w:r>
        <w:rPr>
          <w:rFonts w:hint="cs"/>
          <w:rtl/>
        </w:rPr>
        <w:t xml:space="preserve"> עובדים זמניים, חד פעמיים</w:t>
      </w:r>
      <w:r>
        <w:rPr>
          <w:rFonts w:hint="cs"/>
          <w:rtl/>
        </w:rPr>
        <w:t xml:space="preserve"> (</w:t>
      </w:r>
      <w:r>
        <w:rPr>
          <w:rFonts w:hint="cs"/>
          <w:rtl/>
        </w:rPr>
        <w:t>...</w:t>
      </w:r>
      <w:r>
        <w:rPr>
          <w:rFonts w:hint="cs"/>
          <w:rtl/>
        </w:rPr>
        <w:t>)</w:t>
      </w:r>
      <w:r>
        <w:rPr>
          <w:rFonts w:hint="cs"/>
          <w:rtl/>
        </w:rPr>
        <w:t xml:space="preserve"> האם המגמה הזאת אינה הולמת במובהק את תרבות השימוש החד פעמי?</w:t>
      </w:r>
      <w:r>
        <w:rPr>
          <w:rFonts w:hint="cs"/>
          <w:rtl/>
        </w:rPr>
        <w:t xml:space="preserve"> (</w:t>
      </w:r>
      <w:r>
        <w:rPr>
          <w:rFonts w:hint="cs"/>
          <w:rtl/>
        </w:rPr>
        <w:t>...</w:t>
      </w:r>
      <w:r>
        <w:rPr>
          <w:rFonts w:hint="cs"/>
          <w:rtl/>
        </w:rPr>
        <w:t>)</w:t>
      </w:r>
      <w:r>
        <w:rPr>
          <w:rFonts w:hint="cs"/>
          <w:rtl/>
        </w:rPr>
        <w:t xml:space="preserve"> האם יש קשר בין העובדה שיותר ויותר מוצרים מקצרים את חייהם לעובדה שיותר ויותר </w:t>
      </w:r>
      <w:r>
        <w:rPr>
          <w:rFonts w:hint="cs"/>
          <w:rtl/>
        </w:rPr>
        <w:lastRenderedPageBreak/>
        <w:t xml:space="preserve">מערכות נישואים מקצרות את חייהן (50 אחוזים מהזוגות הנשואים בארצות הברית מתגרשים, 25 אחוזים מהזוגות בישראל מתגרשים)? </w:t>
      </w:r>
      <w:r>
        <w:rPr>
          <w:rFonts w:hint="cs"/>
          <w:rtl/>
        </w:rPr>
        <w:t xml:space="preserve">(...) </w:t>
      </w:r>
      <w:r>
        <w:rPr>
          <w:rFonts w:hint="cs"/>
          <w:rtl/>
        </w:rPr>
        <w:t xml:space="preserve">ואולי, אם לא צריך לטפח, כי אפשר לקנות מוצר חדש, או להשיג עובד חדש, ומישהו מעלים מעינינו את הזבל שלנו, אין להתפלא על מה שנראה בימינו כהתגברותו של </w:t>
      </w:r>
      <w:proofErr w:type="spellStart"/>
      <w:r>
        <w:rPr>
          <w:rFonts w:hint="cs"/>
          <w:rtl/>
        </w:rPr>
        <w:t>ניכור</w:t>
      </w:r>
      <w:proofErr w:type="spellEnd"/>
      <w:r>
        <w:rPr>
          <w:rFonts w:hint="cs"/>
          <w:rtl/>
        </w:rPr>
        <w:t xml:space="preserve"> חברתי, חוסר אכפתיות, על חשבונן של סולידריות ואחריות חברתית: בעל הבית שמפטר את העוזרת שלו משום שלא באה בזמן, המעביד שמפטר עובדים ותיקים בלי לדאוג לעתידם רק כי הוא רוצה להגדיל רווחים, הבחור שזורק את קופסת הסיגריות הריקה מחלון המכונית אל המדרכה כאן ברחוב בתל אביב, העובדים שמשאירים בכיור המשרד כוסות מלוכלכות, הילדים שזורקים את הבגדים המלוכלכים על הרצפה. אין שום קושי לזלזל בזולת ובסביבה ולהתנער מאחריות עליהם. מערכת ההדחקה הקולקטיבית מעלימה מהעין את מה </w:t>
      </w:r>
      <w:r>
        <w:rPr>
          <w:rtl/>
        </w:rPr>
        <w:t>–</w:t>
      </w:r>
      <w:r>
        <w:rPr>
          <w:rFonts w:hint="cs"/>
          <w:rtl/>
        </w:rPr>
        <w:t xml:space="preserve"> ואת מי </w:t>
      </w:r>
      <w:r>
        <w:rPr>
          <w:rtl/>
        </w:rPr>
        <w:t>–</w:t>
      </w:r>
      <w:r>
        <w:rPr>
          <w:rFonts w:hint="cs"/>
          <w:rtl/>
        </w:rPr>
        <w:t xml:space="preserve"> שהשלכנו. בסופו של יום, הרי הכול הוא זבל.</w:t>
      </w:r>
    </w:p>
    <w:p w:rsidR="00EF130E" w:rsidRDefault="004E2C80" w:rsidP="004E2C80">
      <w:pPr>
        <w:pStyle w:val="a0"/>
        <w:rPr>
          <w:rtl/>
        </w:rPr>
      </w:pPr>
      <w:r>
        <w:rPr>
          <w:rFonts w:hint="cs"/>
          <w:rtl/>
        </w:rPr>
        <w:t xml:space="preserve">(אורנה </w:t>
      </w:r>
      <w:proofErr w:type="spellStart"/>
      <w:r>
        <w:rPr>
          <w:rFonts w:hint="cs"/>
          <w:rtl/>
        </w:rPr>
        <w:t>קזין</w:t>
      </w:r>
      <w:proofErr w:type="spellEnd"/>
      <w:r>
        <w:rPr>
          <w:rFonts w:hint="cs"/>
          <w:rtl/>
        </w:rPr>
        <w:t>, עמ' 27-32)</w:t>
      </w:r>
    </w:p>
    <w:p w:rsidR="00EF130E" w:rsidRDefault="00EF130E" w:rsidP="00EF130E">
      <w:pPr>
        <w:pStyle w:val="a0"/>
        <w:rPr>
          <w:rtl/>
        </w:rPr>
      </w:pPr>
    </w:p>
    <w:p w:rsidR="00EF130E" w:rsidRDefault="00EF130E" w:rsidP="00EF130E">
      <w:pPr>
        <w:pStyle w:val="a0"/>
        <w:rPr>
          <w:rtl/>
        </w:rPr>
      </w:pPr>
      <w:r>
        <w:rPr>
          <w:rFonts w:hint="cs"/>
          <w:rtl/>
        </w:rPr>
        <w:t>ההשפעה המופשטת ביותר, והעמוקה ביותר, של תרבות הצריכה על חיינו קשורה איפוא בהעמדת הצרכן במרכז הזירה הציבורית החדשה, במקומו של העובד או האזרח. בתרבות הצריכה הלקוח הוא המלך. הלקוח תמיד צודק. מתחשבים בצרכיו. מנעימים את זמנו. הכול נעשה בשמו, ולשמו.</w:t>
      </w:r>
    </w:p>
    <w:p w:rsidR="00EF130E" w:rsidRDefault="00EF130E" w:rsidP="00EF130E">
      <w:pPr>
        <w:pStyle w:val="a0"/>
        <w:rPr>
          <w:rtl/>
        </w:rPr>
      </w:pPr>
      <w:r>
        <w:rPr>
          <w:rFonts w:hint="cs"/>
          <w:rtl/>
        </w:rPr>
        <w:t xml:space="preserve">חברה המפנימה את העיקרון הזה היא חברה בעלת מוסר חדש: אם הצרכן הוא העיקר, ממילא כל שאר ההיבטים בחייו של אדם </w:t>
      </w:r>
      <w:r>
        <w:rPr>
          <w:rtl/>
        </w:rPr>
        <w:t>–</w:t>
      </w:r>
      <w:r>
        <w:rPr>
          <w:rFonts w:hint="cs"/>
          <w:rtl/>
        </w:rPr>
        <w:t xml:space="preserve"> היותו עובד והיותו חלק מחברה והיותו פרט במרקם הטבעי </w:t>
      </w:r>
      <w:r>
        <w:rPr>
          <w:rtl/>
        </w:rPr>
        <w:t>–</w:t>
      </w:r>
      <w:r>
        <w:rPr>
          <w:rFonts w:hint="cs"/>
          <w:rtl/>
        </w:rPr>
        <w:t xml:space="preserve"> נעשים טפלים. וממילא כל מה שאינו הצרכן </w:t>
      </w:r>
      <w:r>
        <w:rPr>
          <w:rtl/>
        </w:rPr>
        <w:t>–</w:t>
      </w:r>
      <w:r>
        <w:rPr>
          <w:rFonts w:hint="cs"/>
          <w:rtl/>
        </w:rPr>
        <w:t xml:space="preserve"> הסביבה הטבעית, העניים, העובדים וגם הפילוסופיה והשירה והאמנות </w:t>
      </w:r>
      <w:r>
        <w:rPr>
          <w:rtl/>
        </w:rPr>
        <w:t>–</w:t>
      </w:r>
      <w:r>
        <w:rPr>
          <w:rFonts w:hint="cs"/>
          <w:rtl/>
        </w:rPr>
        <w:t xml:space="preserve"> נעשים משניים: לפעמים הם מטרד, לעתים הם מיותרים, ובוודאי אין רואים את העולם מבעד לעיניהם.</w:t>
      </w:r>
    </w:p>
    <w:p w:rsidR="00EF130E" w:rsidRDefault="00EF130E" w:rsidP="00EF130E">
      <w:pPr>
        <w:pStyle w:val="a0"/>
        <w:rPr>
          <w:rtl/>
        </w:rPr>
      </w:pPr>
      <w:r>
        <w:rPr>
          <w:rFonts w:hint="cs"/>
          <w:rtl/>
        </w:rPr>
        <w:t>(</w:t>
      </w:r>
      <w:r w:rsidR="004E2C80">
        <w:rPr>
          <w:rFonts w:hint="cs"/>
          <w:rtl/>
        </w:rPr>
        <w:t xml:space="preserve">אורנה </w:t>
      </w:r>
      <w:proofErr w:type="spellStart"/>
      <w:r w:rsidR="004E2C80">
        <w:rPr>
          <w:rFonts w:hint="cs"/>
          <w:rtl/>
        </w:rPr>
        <w:t>קזין</w:t>
      </w:r>
      <w:proofErr w:type="spellEnd"/>
      <w:r w:rsidR="004E2C80">
        <w:rPr>
          <w:rFonts w:hint="cs"/>
          <w:rtl/>
        </w:rPr>
        <w:t xml:space="preserve">, עמ' </w:t>
      </w:r>
      <w:r>
        <w:rPr>
          <w:rFonts w:hint="cs"/>
          <w:rtl/>
        </w:rPr>
        <w:t>40-41)</w:t>
      </w:r>
    </w:p>
    <w:p w:rsidR="00EF130E" w:rsidRDefault="00EF130E" w:rsidP="00FD4474">
      <w:pPr>
        <w:pStyle w:val="a0"/>
        <w:rPr>
          <w:rtl/>
        </w:rPr>
      </w:pPr>
    </w:p>
    <w:p w:rsidR="00FD4474" w:rsidRDefault="00FD4474" w:rsidP="00FD4474">
      <w:pPr>
        <w:pStyle w:val="a0"/>
        <w:rPr>
          <w:rtl/>
        </w:rPr>
      </w:pPr>
    </w:p>
    <w:p w:rsidR="00FD4474" w:rsidRDefault="00FD4474" w:rsidP="00FD4474">
      <w:pPr>
        <w:pStyle w:val="a0"/>
        <w:rPr>
          <w:rFonts w:cs="Arial"/>
          <w:rtl/>
        </w:rPr>
      </w:pPr>
      <w:r>
        <w:rPr>
          <w:rFonts w:cs="Arial" w:hint="cs"/>
          <w:rtl/>
        </w:rPr>
        <w:t xml:space="preserve">מה ההבדל בין המוצר (למשל, בקבוק קוקה-קולה) לבין מותג-העל? מותג העל אינו המשקה עצמו, אלא השם שיצא לו, הקסם המלווה אותו </w:t>
      </w:r>
      <w:r>
        <w:rPr>
          <w:rFonts w:cs="Arial"/>
          <w:rtl/>
        </w:rPr>
        <w:t>–</w:t>
      </w:r>
      <w:r>
        <w:rPr>
          <w:rFonts w:cs="Arial" w:hint="cs"/>
          <w:rtl/>
        </w:rPr>
        <w:t xml:space="preserve"> טעם-החיים, סגנון-החיים, ההערצה, משאת-הנפש, הזהות; לכל אלה אפשר לקרוא </w:t>
      </w:r>
      <w:r>
        <w:rPr>
          <w:rFonts w:cs="Arial"/>
          <w:rtl/>
        </w:rPr>
        <w:t>–</w:t>
      </w:r>
      <w:r>
        <w:rPr>
          <w:rFonts w:cs="Arial" w:hint="cs"/>
          <w:rtl/>
        </w:rPr>
        <w:t xml:space="preserve"> </w:t>
      </w:r>
      <w:r>
        <w:rPr>
          <w:rFonts w:cs="Arial" w:hint="cs"/>
          <w:b/>
          <w:bCs/>
          <w:rtl/>
        </w:rPr>
        <w:t>המיתוס</w:t>
      </w:r>
      <w:r>
        <w:rPr>
          <w:rFonts w:cs="Arial" w:hint="cs"/>
          <w:rtl/>
        </w:rPr>
        <w:t xml:space="preserve"> של המותג. </w:t>
      </w:r>
    </w:p>
    <w:p w:rsidR="00FD4474" w:rsidRDefault="00FD4474" w:rsidP="00FD4474">
      <w:pPr>
        <w:pStyle w:val="a0"/>
        <w:rPr>
          <w:rFonts w:cs="Arial"/>
          <w:rtl/>
        </w:rPr>
      </w:pPr>
      <w:r>
        <w:rPr>
          <w:rFonts w:cs="Arial" w:hint="cs"/>
          <w:rtl/>
        </w:rPr>
        <w:t xml:space="preserve">"מותג על" אינו סתם מוצר שאליו מצורף שם מסחרי שאליו </w:t>
      </w:r>
      <w:proofErr w:type="spellStart"/>
      <w:r>
        <w:rPr>
          <w:rFonts w:cs="Arial" w:hint="cs"/>
          <w:rtl/>
        </w:rPr>
        <w:t>מתלוה</w:t>
      </w:r>
      <w:proofErr w:type="spellEnd"/>
      <w:r>
        <w:rPr>
          <w:rFonts w:cs="Arial" w:hint="cs"/>
          <w:rtl/>
        </w:rPr>
        <w:t xml:space="preserve"> גם מסע-פרסום. מדובר ביותר מזה; השם המסחרי אינו רק של המוצר "נטו", כי אם, ובעיקר, של "המעטפה" העוטפת אותו: אופי החנויות, תלבושות המוכרים, ה"ידוענים" המזהים עצמם (תמורת תשלום) עם המוצר, המוסיקה המקושרת אליו. תחת כל אלה כמעט נעלם המוצר עצמו ומאבד את חשיבותו.</w:t>
      </w:r>
    </w:p>
    <w:p w:rsidR="00FD4474" w:rsidRDefault="00FD4474" w:rsidP="00FD4474">
      <w:pPr>
        <w:pStyle w:val="a0"/>
        <w:rPr>
          <w:rFonts w:cs="Arial"/>
          <w:rtl/>
        </w:rPr>
      </w:pPr>
      <w:r>
        <w:rPr>
          <w:rFonts w:cs="Arial" w:hint="cs"/>
          <w:rtl/>
        </w:rPr>
        <w:t xml:space="preserve">יודע המשווק את נפש </w:t>
      </w:r>
      <w:proofErr w:type="spellStart"/>
      <w:r>
        <w:rPr>
          <w:rFonts w:cs="Arial" w:hint="cs"/>
          <w:rtl/>
        </w:rPr>
        <w:t>צרכניו</w:t>
      </w:r>
      <w:proofErr w:type="spellEnd"/>
      <w:r>
        <w:rPr>
          <w:rFonts w:cs="Arial" w:hint="cs"/>
          <w:rtl/>
        </w:rPr>
        <w:t xml:space="preserve">: הוא יודע שהאדם מחפש זהות אישית, קבוצת-הזדהות, סגנון, טעם התרגשות, בטחון, הערכה, ומעל לכל: משהו עצום ונשגב שמעבר לו-עצמו. כל אלה אזלו ונזלו מתוך חיי הקניון; ואת התחליפים החלולים לכל אלה, ולא את המשקה או את הנעליים, הוא מוכר. </w:t>
      </w:r>
    </w:p>
    <w:p w:rsidR="00FD4474" w:rsidRPr="000645B2" w:rsidRDefault="00FD4474" w:rsidP="00FD4474">
      <w:pPr>
        <w:pStyle w:val="a0"/>
        <w:rPr>
          <w:rFonts w:cs="Arial"/>
          <w:rtl/>
        </w:rPr>
      </w:pPr>
      <w:r>
        <w:rPr>
          <w:rFonts w:cs="Arial" w:hint="cs"/>
          <w:rtl/>
        </w:rPr>
        <w:t xml:space="preserve">בשלב הבא, נעשה ייצור המעטפה הזאת לעיקר המומחיות של החברה, ואת העניין הזניח-יחסית של ייצור המוצר עצמו היא מעבירה, למרבה האבסורד, לידי קבלני-משנה, המייצרים עבורה בקצה העולם, בארצות העבודה הזולה, את </w:t>
      </w:r>
      <w:proofErr w:type="spellStart"/>
      <w:r>
        <w:rPr>
          <w:rFonts w:cs="Arial" w:hint="cs"/>
          <w:rtl/>
        </w:rPr>
        <w:t>הנעלייים</w:t>
      </w:r>
      <w:proofErr w:type="spellEnd"/>
      <w:r>
        <w:rPr>
          <w:rFonts w:cs="Arial" w:hint="cs"/>
          <w:rtl/>
        </w:rPr>
        <w:t xml:space="preserve"> או את החולצה. למעשה, החברה כבר אינה מייצרת </w:t>
      </w:r>
      <w:r>
        <w:rPr>
          <w:rFonts w:cs="Arial" w:hint="cs"/>
          <w:rtl/>
        </w:rPr>
        <w:lastRenderedPageBreak/>
        <w:t xml:space="preserve">ומוכרת מוצר </w:t>
      </w:r>
      <w:r>
        <w:rPr>
          <w:rFonts w:cs="Arial"/>
          <w:rtl/>
        </w:rPr>
        <w:t>–</w:t>
      </w:r>
      <w:r>
        <w:rPr>
          <w:rFonts w:cs="Arial" w:hint="cs"/>
          <w:rtl/>
        </w:rPr>
        <w:t xml:space="preserve"> אלא את </w:t>
      </w:r>
      <w:r>
        <w:rPr>
          <w:rFonts w:cs="Arial" w:hint="cs"/>
          <w:b/>
          <w:bCs/>
          <w:rtl/>
        </w:rPr>
        <w:t>המיתוס</w:t>
      </w:r>
      <w:r>
        <w:rPr>
          <w:rFonts w:cs="Arial" w:hint="cs"/>
          <w:rtl/>
        </w:rPr>
        <w:t xml:space="preserve"> של המוצר, את ההילה, את הקסם, שמסביבו, את ההשתייכות-כביכול, או הזהות-כביכול, </w:t>
      </w:r>
      <w:proofErr w:type="spellStart"/>
      <w:r>
        <w:rPr>
          <w:rFonts w:cs="Arial" w:hint="cs"/>
          <w:rtl/>
        </w:rPr>
        <w:t>הטרנסצנדנציה</w:t>
      </w:r>
      <w:proofErr w:type="spellEnd"/>
      <w:r>
        <w:rPr>
          <w:rFonts w:cs="Arial" w:hint="cs"/>
          <w:rtl/>
        </w:rPr>
        <w:t xml:space="preserve">-כביכול, שהוא מעניק. </w:t>
      </w:r>
    </w:p>
    <w:p w:rsidR="00FD4474" w:rsidRDefault="00FD4474" w:rsidP="00FD4474">
      <w:pPr>
        <w:pStyle w:val="a0"/>
        <w:rPr>
          <w:rFonts w:cs="Arial"/>
          <w:rtl/>
        </w:rPr>
      </w:pPr>
      <w:r>
        <w:rPr>
          <w:rFonts w:cs="Arial" w:hint="cs"/>
          <w:rtl/>
        </w:rPr>
        <w:t>(</w:t>
      </w:r>
      <w:r>
        <w:rPr>
          <w:rFonts w:cs="Arial" w:hint="cs"/>
          <w:rtl/>
        </w:rPr>
        <w:t xml:space="preserve">דניאל שליט, </w:t>
      </w:r>
      <w:r>
        <w:rPr>
          <w:rFonts w:cs="Arial" w:hint="cs"/>
          <w:rtl/>
        </w:rPr>
        <w:t>עמ' 48)</w:t>
      </w:r>
    </w:p>
    <w:p w:rsidR="00FD4474" w:rsidRDefault="00FD4474" w:rsidP="00FD4474">
      <w:pPr>
        <w:pStyle w:val="a0"/>
        <w:rPr>
          <w:rtl/>
        </w:rPr>
      </w:pPr>
    </w:p>
    <w:p w:rsidR="007234AF" w:rsidRDefault="007234AF" w:rsidP="007234AF">
      <w:pPr>
        <w:pStyle w:val="a0"/>
        <w:rPr>
          <w:rFonts w:cs="Arial"/>
          <w:rtl/>
        </w:rPr>
      </w:pPr>
      <w:r>
        <w:rPr>
          <w:rFonts w:cs="Arial"/>
          <w:rtl/>
        </w:rPr>
        <w:t xml:space="preserve">כִּי ה' אֱלֹהֶיךָ מְבִיאֲךָ אֶל אֶרֶץ טוֹבָה אֶרֶץ נַחֲלֵי מָיִם עֲיָנֹת </w:t>
      </w:r>
      <w:proofErr w:type="spellStart"/>
      <w:r>
        <w:rPr>
          <w:rFonts w:cs="Arial"/>
          <w:rtl/>
        </w:rPr>
        <w:t>וּתְהֹמֹת</w:t>
      </w:r>
      <w:proofErr w:type="spellEnd"/>
      <w:r>
        <w:rPr>
          <w:rFonts w:cs="Arial"/>
          <w:rtl/>
        </w:rPr>
        <w:t xml:space="preserve"> יֹצְאִים בַּבִּקְעָה וּבָהָר:  אֶרֶץ </w:t>
      </w:r>
      <w:proofErr w:type="spellStart"/>
      <w:r>
        <w:rPr>
          <w:rFonts w:cs="Arial"/>
          <w:rtl/>
        </w:rPr>
        <w:t>חִטָּה</w:t>
      </w:r>
      <w:proofErr w:type="spellEnd"/>
      <w:r>
        <w:rPr>
          <w:rFonts w:cs="Arial"/>
          <w:rtl/>
        </w:rPr>
        <w:t xml:space="preserve"> וּשְׂעֹרָה וְגֶפֶן וּתְאֵנָה וְרִמּוֹן אֶרֶץ זֵית שֶׁמֶן וּדְבָשׁ:  אֶרֶץ אֲשֶׁר לֹא בְמִסְכֵּנֻת תֹּאכַל בָּהּ לֶחֶם לֹא תֶחְסַר כֹּל בָּהּ אֶרֶץ אֲשֶׁר אֲבָנֶיה</w:t>
      </w:r>
      <w:bookmarkStart w:id="0" w:name="_GoBack"/>
      <w:bookmarkEnd w:id="0"/>
      <w:r>
        <w:rPr>
          <w:rFonts w:cs="Arial"/>
          <w:rtl/>
        </w:rPr>
        <w:t xml:space="preserve">ָ בַרְזֶל וּמֵהֲרָרֶיהָ </w:t>
      </w:r>
      <w:proofErr w:type="spellStart"/>
      <w:r>
        <w:rPr>
          <w:rFonts w:cs="Arial"/>
          <w:rtl/>
        </w:rPr>
        <w:t>תַּחְצֹב</w:t>
      </w:r>
      <w:proofErr w:type="spellEnd"/>
      <w:r>
        <w:rPr>
          <w:rFonts w:cs="Arial"/>
          <w:rtl/>
        </w:rPr>
        <w:t xml:space="preserve"> </w:t>
      </w:r>
      <w:proofErr w:type="spellStart"/>
      <w:r>
        <w:rPr>
          <w:rFonts w:cs="Arial"/>
          <w:rtl/>
        </w:rPr>
        <w:t>נְחֹשֶׁת</w:t>
      </w:r>
      <w:proofErr w:type="spellEnd"/>
      <w:r>
        <w:rPr>
          <w:rFonts w:cs="Arial"/>
          <w:rtl/>
        </w:rPr>
        <w:t>:  וְאָכַלְתָּ וְשָׂבָעְתָּ וּבֵרַכְתָּ אֶת ה' אֱלֹהֶיךָ עַל הָאָרֶץ הַטֹּבָה אֲשֶׁר נָתַן לָךְ:</w:t>
      </w:r>
    </w:p>
    <w:p w:rsidR="007234AF" w:rsidRDefault="007234AF" w:rsidP="007234AF">
      <w:pPr>
        <w:pStyle w:val="a0"/>
        <w:rPr>
          <w:rtl/>
        </w:rPr>
      </w:pPr>
      <w:r>
        <w:rPr>
          <w:rFonts w:cs="Arial" w:hint="cs"/>
          <w:rtl/>
        </w:rPr>
        <w:t>(</w:t>
      </w:r>
      <w:r>
        <w:rPr>
          <w:rFonts w:cs="Arial"/>
          <w:rtl/>
        </w:rPr>
        <w:t>דברים פרק ח, ז-י</w:t>
      </w:r>
      <w:r>
        <w:rPr>
          <w:rFonts w:cs="Arial" w:hint="cs"/>
          <w:rtl/>
        </w:rPr>
        <w:t>)</w:t>
      </w:r>
    </w:p>
    <w:p w:rsidR="007234AF" w:rsidRPr="00FD4474" w:rsidRDefault="007234AF" w:rsidP="007234AF">
      <w:pPr>
        <w:pStyle w:val="a0"/>
      </w:pPr>
    </w:p>
    <w:sectPr w:rsidR="007234AF" w:rsidRPr="00FD4474" w:rsidSect="00D711F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ttman Adii">
    <w:panose1 w:val="02010401010101010101"/>
    <w:charset w:val="B1"/>
    <w:family w:val="auto"/>
    <w:pitch w:val="variable"/>
    <w:sig w:usb0="00000801" w:usb1="4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Guttman Keren">
    <w:panose1 w:val="02010401010101010101"/>
    <w:charset w:val="B1"/>
    <w:family w:val="auto"/>
    <w:pitch w:val="variable"/>
    <w:sig w:usb0="00000801" w:usb1="40000000" w:usb2="00000000" w:usb3="00000000" w:csb0="0000002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474"/>
    <w:rsid w:val="004E2C80"/>
    <w:rsid w:val="005B195F"/>
    <w:rsid w:val="007234AF"/>
    <w:rsid w:val="00916CB5"/>
    <w:rsid w:val="0097643F"/>
    <w:rsid w:val="00A420CB"/>
    <w:rsid w:val="00B074AC"/>
    <w:rsid w:val="00D711F9"/>
    <w:rsid w:val="00EF130E"/>
    <w:rsid w:val="00FD44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5729B"/>
  <w15:chartTrackingRefBased/>
  <w15:docId w15:val="{41423654-D235-4656-AEAC-91F22AD3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0"/>
    <w:next w:val="a0"/>
    <w:link w:val="10"/>
    <w:autoRedefine/>
    <w:uiPriority w:val="9"/>
    <w:qFormat/>
    <w:rsid w:val="00D711F9"/>
    <w:pPr>
      <w:keepNext/>
      <w:keepLines/>
      <w:spacing w:before="480"/>
      <w:jc w:val="center"/>
      <w:outlineLvl w:val="0"/>
    </w:pPr>
    <w:rPr>
      <w:rFonts w:asciiTheme="majorHAnsi" w:eastAsiaTheme="majorEastAsia" w:hAnsiTheme="majorHAnsi" w:cs="Guttman Adii"/>
      <w:b/>
      <w:bCs/>
      <w:sz w:val="28"/>
      <w:szCs w:val="32"/>
    </w:rPr>
  </w:style>
  <w:style w:type="paragraph" w:styleId="2">
    <w:name w:val="heading 2"/>
    <w:basedOn w:val="a0"/>
    <w:next w:val="a0"/>
    <w:link w:val="20"/>
    <w:autoRedefine/>
    <w:uiPriority w:val="9"/>
    <w:unhideWhenUsed/>
    <w:qFormat/>
    <w:rsid w:val="0097643F"/>
    <w:pPr>
      <w:keepNext/>
      <w:keepLines/>
      <w:spacing w:before="120"/>
      <w:outlineLvl w:val="1"/>
    </w:pPr>
    <w:rPr>
      <w:rFonts w:asciiTheme="majorHAnsi" w:eastAsiaTheme="majorEastAsia" w:hAnsiTheme="majorHAnsi"/>
      <w:b/>
      <w:bCs/>
      <w:sz w:val="26"/>
      <w:szCs w:val="26"/>
    </w:rPr>
  </w:style>
  <w:style w:type="paragraph" w:styleId="3">
    <w:name w:val="heading 3"/>
    <w:basedOn w:val="a0"/>
    <w:next w:val="a0"/>
    <w:link w:val="30"/>
    <w:autoRedefine/>
    <w:uiPriority w:val="9"/>
    <w:unhideWhenUsed/>
    <w:qFormat/>
    <w:rsid w:val="0097643F"/>
    <w:pPr>
      <w:keepNext/>
      <w:keepLines/>
      <w:spacing w:before="120"/>
      <w:outlineLvl w:val="2"/>
    </w:pPr>
    <w:rPr>
      <w:rFonts w:asciiTheme="majorHAnsi" w:eastAsiaTheme="majorEastAsia" w:hAnsiTheme="majorHAnsi"/>
      <w:b/>
      <w:bCs/>
    </w:rPr>
  </w:style>
  <w:style w:type="paragraph" w:styleId="4">
    <w:name w:val="heading 4"/>
    <w:basedOn w:val="a0"/>
    <w:next w:val="a0"/>
    <w:link w:val="40"/>
    <w:autoRedefine/>
    <w:uiPriority w:val="9"/>
    <w:unhideWhenUsed/>
    <w:qFormat/>
    <w:rsid w:val="00D711F9"/>
    <w:pPr>
      <w:keepNext/>
      <w:keepLines/>
      <w:spacing w:before="200"/>
      <w:outlineLvl w:val="3"/>
    </w:pPr>
    <w:rPr>
      <w:rFonts w:asciiTheme="majorHAnsi" w:eastAsiaTheme="majorEastAsia" w:hAnsiTheme="majorHAnsi"/>
      <w:b/>
      <w:i/>
      <w:u w:val="single"/>
    </w:rPr>
  </w:style>
  <w:style w:type="paragraph" w:styleId="5">
    <w:name w:val="heading 5"/>
    <w:basedOn w:val="a0"/>
    <w:next w:val="a0"/>
    <w:link w:val="50"/>
    <w:uiPriority w:val="9"/>
    <w:unhideWhenUsed/>
    <w:qFormat/>
    <w:rsid w:val="00D711F9"/>
    <w:pPr>
      <w:keepNext/>
      <w:keepLines/>
      <w:spacing w:before="40"/>
      <w:outlineLvl w:val="4"/>
    </w:pPr>
    <w:rPr>
      <w:rFonts w:asciiTheme="majorHAnsi" w:eastAsiaTheme="majorEastAsia" w:hAnsiTheme="majorHAnsi" w:cs="FrankRuehl"/>
      <w:color w:val="000000" w:themeColor="text1"/>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rsid w:val="00D711F9"/>
    <w:rPr>
      <w:rFonts w:asciiTheme="majorHAnsi" w:eastAsiaTheme="majorEastAsia" w:hAnsiTheme="majorHAnsi" w:cs="Guttman Adii"/>
      <w:b/>
      <w:bCs/>
      <w:sz w:val="28"/>
      <w:szCs w:val="32"/>
    </w:rPr>
  </w:style>
  <w:style w:type="paragraph" w:styleId="a0">
    <w:name w:val="No Spacing"/>
    <w:uiPriority w:val="1"/>
    <w:qFormat/>
    <w:rsid w:val="00A420CB"/>
    <w:pPr>
      <w:bidi/>
      <w:spacing w:after="0" w:line="360" w:lineRule="auto"/>
    </w:pPr>
  </w:style>
  <w:style w:type="character" w:customStyle="1" w:styleId="20">
    <w:name w:val="כותרת 2 תו"/>
    <w:basedOn w:val="a1"/>
    <w:link w:val="2"/>
    <w:uiPriority w:val="9"/>
    <w:rsid w:val="0097643F"/>
    <w:rPr>
      <w:rFonts w:asciiTheme="majorHAnsi" w:eastAsiaTheme="majorEastAsia" w:hAnsiTheme="majorHAnsi"/>
      <w:b/>
      <w:bCs/>
      <w:sz w:val="26"/>
      <w:szCs w:val="26"/>
    </w:rPr>
  </w:style>
  <w:style w:type="character" w:customStyle="1" w:styleId="30">
    <w:name w:val="כותרת 3 תו"/>
    <w:basedOn w:val="a1"/>
    <w:link w:val="3"/>
    <w:uiPriority w:val="9"/>
    <w:rsid w:val="0097643F"/>
    <w:rPr>
      <w:rFonts w:asciiTheme="majorHAnsi" w:eastAsiaTheme="majorEastAsia" w:hAnsiTheme="majorHAnsi"/>
      <w:b/>
      <w:bCs/>
    </w:rPr>
  </w:style>
  <w:style w:type="character" w:customStyle="1" w:styleId="40">
    <w:name w:val="כותרת 4 תו"/>
    <w:basedOn w:val="a1"/>
    <w:link w:val="4"/>
    <w:uiPriority w:val="9"/>
    <w:rsid w:val="00D711F9"/>
    <w:rPr>
      <w:rFonts w:asciiTheme="majorHAnsi" w:eastAsiaTheme="majorEastAsia" w:hAnsiTheme="majorHAnsi"/>
      <w:b/>
      <w:i/>
      <w:u w:val="single"/>
    </w:rPr>
  </w:style>
  <w:style w:type="character" w:customStyle="1" w:styleId="50">
    <w:name w:val="כותרת 5 תו"/>
    <w:basedOn w:val="a1"/>
    <w:link w:val="5"/>
    <w:uiPriority w:val="9"/>
    <w:rsid w:val="00D711F9"/>
    <w:rPr>
      <w:rFonts w:asciiTheme="majorHAnsi" w:eastAsiaTheme="majorEastAsia" w:hAnsiTheme="majorHAnsi" w:cs="FrankRuehl"/>
      <w:color w:val="000000" w:themeColor="text1"/>
      <w:u w:val="single"/>
    </w:rPr>
  </w:style>
  <w:style w:type="paragraph" w:styleId="a4">
    <w:name w:val="Quote"/>
    <w:basedOn w:val="a0"/>
    <w:next w:val="a0"/>
    <w:link w:val="a5"/>
    <w:uiPriority w:val="29"/>
    <w:qFormat/>
    <w:rsid w:val="00916CB5"/>
    <w:pPr>
      <w:ind w:left="851" w:right="862"/>
    </w:pPr>
    <w:rPr>
      <w:rFonts w:cs="Guttman Keren"/>
      <w:i/>
      <w:color w:val="404040" w:themeColor="text1" w:themeTint="BF"/>
    </w:rPr>
  </w:style>
  <w:style w:type="character" w:customStyle="1" w:styleId="a5">
    <w:name w:val="ציטוט תו"/>
    <w:basedOn w:val="a1"/>
    <w:link w:val="a4"/>
    <w:uiPriority w:val="29"/>
    <w:rsid w:val="00916CB5"/>
    <w:rPr>
      <w:rFonts w:cs="Guttman Keren"/>
      <w:i/>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868</Words>
  <Characters>4341</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yuvalhovav1 yuvalhovav1</dc:creator>
  <cp:keywords/>
  <dc:description/>
  <cp:lastModifiedBy>yuvalhovav1 yuvalhovav1</cp:lastModifiedBy>
  <cp:revision>2</cp:revision>
  <dcterms:created xsi:type="dcterms:W3CDTF">2019-04-30T23:18:00Z</dcterms:created>
  <dcterms:modified xsi:type="dcterms:W3CDTF">2019-04-30T23:51:00Z</dcterms:modified>
</cp:coreProperties>
</file>