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95F" w:rsidRDefault="00CC2195">
      <w:pPr>
        <w:rPr>
          <w:rtl/>
        </w:rPr>
      </w:pPr>
      <w:r>
        <w:rPr>
          <w:rFonts w:hint="cs"/>
          <w:rtl/>
        </w:rPr>
        <w:t>בס"ד</w:t>
      </w:r>
    </w:p>
    <w:p w:rsidR="00CC2195" w:rsidRDefault="00CC2195" w:rsidP="00CC2195">
      <w:pPr>
        <w:pStyle w:val="1"/>
        <w:rPr>
          <w:rtl/>
        </w:rPr>
      </w:pPr>
      <w:r>
        <w:rPr>
          <w:rFonts w:hint="cs"/>
          <w:rtl/>
        </w:rPr>
        <w:t xml:space="preserve">תרבות הצריכה </w:t>
      </w:r>
      <w:r>
        <w:rPr>
          <w:rtl/>
        </w:rPr>
        <w:t>–</w:t>
      </w:r>
      <w:r>
        <w:rPr>
          <w:rFonts w:hint="cs"/>
          <w:rtl/>
        </w:rPr>
        <w:t xml:space="preserve"> דף לימוד</w:t>
      </w:r>
    </w:p>
    <w:p w:rsidR="00E82370" w:rsidRPr="00E82370" w:rsidRDefault="00E82370" w:rsidP="00E82370">
      <w:pPr>
        <w:pStyle w:val="a0"/>
        <w:rPr>
          <w:rFonts w:cs="Arial"/>
          <w:b/>
          <w:bCs/>
          <w:sz w:val="26"/>
          <w:szCs w:val="26"/>
          <w:rtl/>
        </w:rPr>
      </w:pPr>
      <w:r w:rsidRPr="002C58A8">
        <w:rPr>
          <w:rFonts w:cs="Arial"/>
          <w:b/>
          <w:bCs/>
          <w:sz w:val="26"/>
          <w:szCs w:val="26"/>
          <w:rtl/>
        </w:rPr>
        <w:t>שיא במכירות יום הרווקים: 30.8 מיליארד דולר ב-24 שעות</w:t>
      </w:r>
    </w:p>
    <w:p w:rsidR="00E82370" w:rsidRDefault="00E82370" w:rsidP="00E82370">
      <w:pPr>
        <w:pStyle w:val="a0"/>
        <w:rPr>
          <w:rFonts w:cs="Arial"/>
          <w:rtl/>
        </w:rPr>
      </w:pPr>
      <w:r w:rsidRPr="002C58A8">
        <w:rPr>
          <w:rFonts w:cs="Arial"/>
          <w:rtl/>
        </w:rPr>
        <w:t xml:space="preserve">יום הרווקים הוא יום המכירות המקוונות הגדול בעולם: המכירות של </w:t>
      </w:r>
      <w:proofErr w:type="spellStart"/>
      <w:r w:rsidRPr="002C58A8">
        <w:rPr>
          <w:rFonts w:cs="Arial"/>
          <w:rtl/>
        </w:rPr>
        <w:t>בלאק</w:t>
      </w:r>
      <w:proofErr w:type="spellEnd"/>
      <w:r w:rsidRPr="002C58A8">
        <w:rPr>
          <w:rFonts w:cs="Arial"/>
          <w:rtl/>
        </w:rPr>
        <w:t xml:space="preserve"> </w:t>
      </w:r>
      <w:proofErr w:type="spellStart"/>
      <w:r w:rsidRPr="002C58A8">
        <w:rPr>
          <w:rFonts w:cs="Arial"/>
          <w:rtl/>
        </w:rPr>
        <w:t>פריידיי</w:t>
      </w:r>
      <w:proofErr w:type="spellEnd"/>
      <w:r w:rsidRPr="002C58A8">
        <w:rPr>
          <w:rFonts w:cs="Arial"/>
          <w:rtl/>
        </w:rPr>
        <w:t xml:space="preserve"> לפני שנה הסתכמו ב-7.9 מיליארד דולר וסייבר </w:t>
      </w:r>
      <w:proofErr w:type="spellStart"/>
      <w:r w:rsidRPr="002C58A8">
        <w:rPr>
          <w:rFonts w:cs="Arial"/>
          <w:rtl/>
        </w:rPr>
        <w:t>מנדיי</w:t>
      </w:r>
      <w:proofErr w:type="spellEnd"/>
      <w:r w:rsidRPr="002C58A8">
        <w:rPr>
          <w:rFonts w:cs="Arial"/>
          <w:rtl/>
        </w:rPr>
        <w:t xml:space="preserve"> ב-6.6 מיליארד דולר (14.5 מיליארד דולר ביחד). יום הרווקים של </w:t>
      </w:r>
      <w:proofErr w:type="spellStart"/>
      <w:r w:rsidRPr="002C58A8">
        <w:rPr>
          <w:rFonts w:cs="Arial"/>
          <w:rtl/>
        </w:rPr>
        <w:t>עליבאבא</w:t>
      </w:r>
      <w:proofErr w:type="spellEnd"/>
      <w:r w:rsidRPr="002C58A8">
        <w:rPr>
          <w:rFonts w:cs="Arial"/>
          <w:rtl/>
        </w:rPr>
        <w:t xml:space="preserve"> מכניס יותר מפי 2 משתי המכירות האמריקאיות גם יחד.</w:t>
      </w:r>
    </w:p>
    <w:p w:rsidR="00E82370" w:rsidRDefault="00E82370" w:rsidP="00E82370">
      <w:pPr>
        <w:pStyle w:val="a0"/>
        <w:rPr>
          <w:rFonts w:cs="Arial"/>
          <w:rtl/>
        </w:rPr>
      </w:pPr>
      <w:r>
        <w:rPr>
          <w:rFonts w:cs="Arial" w:hint="cs"/>
          <w:rtl/>
        </w:rPr>
        <w:t>(</w:t>
      </w:r>
      <w:proofErr w:type="spellStart"/>
      <w:r>
        <w:rPr>
          <w:rFonts w:cs="Arial" w:hint="cs"/>
          <w:rtl/>
        </w:rPr>
        <w:t>כלכליסט</w:t>
      </w:r>
      <w:proofErr w:type="spellEnd"/>
      <w:r>
        <w:rPr>
          <w:rFonts w:cs="Arial" w:hint="cs"/>
          <w:rtl/>
        </w:rPr>
        <w:t>, 11.11.18)</w:t>
      </w:r>
    </w:p>
    <w:p w:rsidR="00E82370" w:rsidRDefault="00E82370" w:rsidP="00E82370">
      <w:pPr>
        <w:pStyle w:val="a0"/>
        <w:rPr>
          <w:rFonts w:cs="Arial"/>
          <w:rtl/>
        </w:rPr>
      </w:pPr>
    </w:p>
    <w:p w:rsidR="00E82370" w:rsidRPr="00E82370" w:rsidRDefault="00E82370" w:rsidP="00E82370">
      <w:pPr>
        <w:pStyle w:val="a0"/>
        <w:rPr>
          <w:rFonts w:cs="Arial"/>
          <w:b/>
          <w:bCs/>
          <w:rtl/>
        </w:rPr>
      </w:pPr>
      <w:r w:rsidRPr="00E82370">
        <w:rPr>
          <w:rFonts w:cs="Arial"/>
          <w:b/>
          <w:bCs/>
          <w:rtl/>
        </w:rPr>
        <w:t>מצטיינים בקניות באינטרנט: הישראלים במקום ה-9 בעולם בכמות ההזמנות מאתר אסוס</w:t>
      </w:r>
    </w:p>
    <w:p w:rsidR="00E82370" w:rsidRDefault="00E82370" w:rsidP="00E82370">
      <w:pPr>
        <w:pStyle w:val="a0"/>
        <w:rPr>
          <w:rFonts w:cs="Arial"/>
          <w:rtl/>
        </w:rPr>
      </w:pPr>
      <w:r w:rsidRPr="00F05F3F">
        <w:rPr>
          <w:rFonts w:cs="Arial"/>
          <w:rtl/>
        </w:rPr>
        <w:t>הנתון של אתר האופנה הבריטי משתלב היטב גם עם נתונים של אתרי קניות אחרים דוגמת איביי</w:t>
      </w:r>
      <w:r>
        <w:rPr>
          <w:rFonts w:cs="Arial" w:hint="cs"/>
          <w:rtl/>
        </w:rPr>
        <w:t>.</w:t>
      </w:r>
      <w:r w:rsidRPr="00F05F3F">
        <w:rPr>
          <w:rFonts w:cs="Arial"/>
          <w:rtl/>
        </w:rPr>
        <w:t xml:space="preserve"> על פי נתוני דואר ישראל, ב-2017 הישראלים הזמינו 61 מיליון חבילות במשקל כולל של 10,800 טונות</w:t>
      </w:r>
      <w:r>
        <w:rPr>
          <w:rFonts w:cs="Arial" w:hint="cs"/>
          <w:rtl/>
        </w:rPr>
        <w:t>.</w:t>
      </w:r>
    </w:p>
    <w:p w:rsidR="00E82370" w:rsidRPr="00F05F3F" w:rsidRDefault="00E82370" w:rsidP="00E82370">
      <w:pPr>
        <w:pStyle w:val="a0"/>
        <w:rPr>
          <w:rFonts w:cs="Arial"/>
          <w:rtl/>
        </w:rPr>
      </w:pPr>
      <w:r>
        <w:rPr>
          <w:rFonts w:cs="Arial" w:hint="cs"/>
          <w:rtl/>
        </w:rPr>
        <w:t>(</w:t>
      </w:r>
      <w:proofErr w:type="spellStart"/>
      <w:r>
        <w:rPr>
          <w:rFonts w:cs="Arial"/>
        </w:rPr>
        <w:t>TheMarker</w:t>
      </w:r>
      <w:proofErr w:type="spellEnd"/>
      <w:r>
        <w:rPr>
          <w:rFonts w:cs="Arial" w:hint="cs"/>
          <w:rtl/>
        </w:rPr>
        <w:t>, 25.1.2018)</w:t>
      </w:r>
    </w:p>
    <w:p w:rsidR="00E82370" w:rsidRDefault="00E82370" w:rsidP="00E82370">
      <w:pPr>
        <w:pStyle w:val="a0"/>
        <w:rPr>
          <w:rFonts w:cs="Arial" w:hint="cs"/>
          <w:rtl/>
        </w:rPr>
      </w:pPr>
    </w:p>
    <w:p w:rsidR="00E82370" w:rsidRPr="00E82370" w:rsidRDefault="00E82370" w:rsidP="00E82370">
      <w:pPr>
        <w:pStyle w:val="a0"/>
        <w:rPr>
          <w:rtl/>
        </w:rPr>
      </w:pPr>
    </w:p>
    <w:p w:rsidR="00B346E5" w:rsidRDefault="00B346E5" w:rsidP="00B346E5">
      <w:pPr>
        <w:pStyle w:val="a0"/>
        <w:rPr>
          <w:rFonts w:cs="Arial"/>
          <w:rtl/>
        </w:rPr>
      </w:pPr>
      <w:r w:rsidRPr="00B346E5">
        <w:rPr>
          <w:rFonts w:cs="Arial"/>
          <w:rtl/>
        </w:rPr>
        <w:t xml:space="preserve">הִשָּׁמֶר לְךָ פֶּן תִּשְׁכַּח אֶת ה' אֱלֹהֶיךָ לְבִלְתִּי שְׁמֹר מִצְוֹתָיו וּמִשְׁפָּטָיו </w:t>
      </w:r>
      <w:proofErr w:type="spellStart"/>
      <w:r w:rsidRPr="00B346E5">
        <w:rPr>
          <w:rFonts w:cs="Arial"/>
          <w:rtl/>
        </w:rPr>
        <w:t>וְחֻקֹּתָיו</w:t>
      </w:r>
      <w:proofErr w:type="spellEnd"/>
      <w:r w:rsidRPr="00B346E5">
        <w:rPr>
          <w:rFonts w:cs="Arial"/>
          <w:rtl/>
        </w:rPr>
        <w:t xml:space="preserve"> אֲשֶׁר אָנֹכִי </w:t>
      </w:r>
      <w:proofErr w:type="spellStart"/>
      <w:r w:rsidRPr="00B346E5">
        <w:rPr>
          <w:rFonts w:cs="Arial"/>
          <w:rtl/>
        </w:rPr>
        <w:t>מְצַוְּך</w:t>
      </w:r>
      <w:proofErr w:type="spellEnd"/>
      <w:r w:rsidRPr="00B346E5">
        <w:rPr>
          <w:rFonts w:cs="Arial"/>
          <w:rtl/>
        </w:rPr>
        <w:t xml:space="preserve">ָ הַיּוֹם:  פֶּן תֹּאכַל וְשָׂבָעְתָּ וּבָתִּים </w:t>
      </w:r>
      <w:proofErr w:type="spellStart"/>
      <w:r w:rsidRPr="00B346E5">
        <w:rPr>
          <w:rFonts w:cs="Arial"/>
          <w:rtl/>
        </w:rPr>
        <w:t>טֹבִים</w:t>
      </w:r>
      <w:proofErr w:type="spellEnd"/>
      <w:r w:rsidRPr="00B346E5">
        <w:rPr>
          <w:rFonts w:cs="Arial"/>
          <w:rtl/>
        </w:rPr>
        <w:t xml:space="preserve"> תִּבְנֶה וְיָשָׁבְתָּ:  </w:t>
      </w:r>
      <w:proofErr w:type="spellStart"/>
      <w:r w:rsidRPr="00B346E5">
        <w:rPr>
          <w:rFonts w:cs="Arial"/>
          <w:rtl/>
        </w:rPr>
        <w:t>וּבְקָרְך</w:t>
      </w:r>
      <w:proofErr w:type="spellEnd"/>
      <w:r w:rsidRPr="00B346E5">
        <w:rPr>
          <w:rFonts w:cs="Arial"/>
          <w:rtl/>
        </w:rPr>
        <w:t xml:space="preserve">ָ וְצֹאנְךָ </w:t>
      </w:r>
      <w:proofErr w:type="spellStart"/>
      <w:r w:rsidRPr="00B346E5">
        <w:rPr>
          <w:rFonts w:cs="Arial"/>
          <w:rtl/>
        </w:rPr>
        <w:t>יִרְבְּיֻן</w:t>
      </w:r>
      <w:proofErr w:type="spellEnd"/>
      <w:r w:rsidRPr="00B346E5">
        <w:rPr>
          <w:rFonts w:cs="Arial"/>
          <w:rtl/>
        </w:rPr>
        <w:t xml:space="preserve"> וְכֶסֶף וְזָהָב יִרְבֶּה לָּךְ וְכֹל אֲשֶׁר לְךָ יִרְבֶּה:  וְרָם לְבָבֶךָ וְשָׁכַחְתָּ אֶת ה' אֱלֹהֶיךָ הַמּוֹצִיאֲךָ מֵאֶרֶץ מִצְרַיִם מִבֵּית עֲבָדִים</w:t>
      </w:r>
      <w:r>
        <w:rPr>
          <w:rFonts w:cs="Arial" w:hint="cs"/>
          <w:rtl/>
        </w:rPr>
        <w:t xml:space="preserve"> (...) </w:t>
      </w:r>
      <w:r w:rsidRPr="00B346E5">
        <w:rPr>
          <w:rFonts w:cs="Arial"/>
          <w:rtl/>
        </w:rPr>
        <w:t xml:space="preserve">וְאָמַרְתָּ בִּלְבָבֶךָ כֹּחִי וְעֹצֶם יָדִי עָשָׂה לִי אֶת הַחַיִל הַזֶּה:  וְזָכַרְתָּ אֶת ה' אֱלֹהֶיךָ כִּי הוּא הַנֹּתֵן לְךָ </w:t>
      </w:r>
      <w:proofErr w:type="spellStart"/>
      <w:r w:rsidRPr="00B346E5">
        <w:rPr>
          <w:rFonts w:cs="Arial"/>
          <w:rtl/>
        </w:rPr>
        <w:t>כֹּח</w:t>
      </w:r>
      <w:proofErr w:type="spellEnd"/>
      <w:r w:rsidRPr="00B346E5">
        <w:rPr>
          <w:rFonts w:cs="Arial"/>
          <w:rtl/>
        </w:rPr>
        <w:t xml:space="preserve">ַ לַעֲשׂוֹת חָיִל לְמַעַן הָקִים אֶת בְּרִיתוֹ אֲשֶׁר נִשְׁבַּע </w:t>
      </w:r>
      <w:proofErr w:type="spellStart"/>
      <w:r w:rsidRPr="00B346E5">
        <w:rPr>
          <w:rFonts w:cs="Arial"/>
          <w:rtl/>
        </w:rPr>
        <w:t>לַאֲבֹתֶיך</w:t>
      </w:r>
      <w:proofErr w:type="spellEnd"/>
      <w:r w:rsidRPr="00B346E5">
        <w:rPr>
          <w:rFonts w:cs="Arial"/>
          <w:rtl/>
        </w:rPr>
        <w:t xml:space="preserve">ָ כַּיּוֹם הַזֶּה: </w:t>
      </w:r>
    </w:p>
    <w:p w:rsidR="00B346E5" w:rsidRDefault="00B346E5" w:rsidP="00B346E5">
      <w:pPr>
        <w:pStyle w:val="a0"/>
        <w:rPr>
          <w:rtl/>
        </w:rPr>
      </w:pPr>
      <w:r>
        <w:rPr>
          <w:rFonts w:cs="Arial" w:hint="cs"/>
          <w:rtl/>
        </w:rPr>
        <w:t>(</w:t>
      </w:r>
      <w:r>
        <w:rPr>
          <w:rFonts w:cs="Arial"/>
          <w:rtl/>
        </w:rPr>
        <w:t>דברים פרק ח, יא-</w:t>
      </w:r>
      <w:proofErr w:type="spellStart"/>
      <w:r>
        <w:rPr>
          <w:rFonts w:cs="Arial"/>
          <w:rtl/>
        </w:rPr>
        <w:t>יח</w:t>
      </w:r>
      <w:proofErr w:type="spellEnd"/>
      <w:r>
        <w:rPr>
          <w:rFonts w:cs="Arial" w:hint="cs"/>
          <w:rtl/>
        </w:rPr>
        <w:t>)</w:t>
      </w:r>
    </w:p>
    <w:p w:rsidR="00CC2195" w:rsidRDefault="00CC2195" w:rsidP="00CC2195">
      <w:pPr>
        <w:pStyle w:val="a0"/>
        <w:rPr>
          <w:rtl/>
        </w:rPr>
      </w:pPr>
    </w:p>
    <w:p w:rsidR="00B346E5" w:rsidRDefault="00B346E5" w:rsidP="00B346E5">
      <w:pPr>
        <w:pStyle w:val="a0"/>
        <w:rPr>
          <w:rFonts w:cs="Arial"/>
          <w:rtl/>
        </w:rPr>
      </w:pPr>
      <w:r>
        <w:rPr>
          <w:rFonts w:cs="Arial"/>
          <w:rtl/>
        </w:rPr>
        <w:t>הזהיר על המותרות ואמר פן תאכל ושבעת והוה ליה לומר פן תאכל ותשבע, אלא שרצה לומר פן תדרוש אחר המותרות ותאכל אחר שכבר שבעת, ובתים טובים תבנה אף על פי שכבר ישבת שיש לך כבר דירה כדי צורכך, ולא תסתפק במוכרחות ותבנה עוד ללא צורך.</w:t>
      </w:r>
    </w:p>
    <w:p w:rsidR="00B346E5" w:rsidRDefault="00B346E5" w:rsidP="00B346E5">
      <w:pPr>
        <w:pStyle w:val="a0"/>
        <w:rPr>
          <w:rFonts w:cs="Arial"/>
          <w:rtl/>
        </w:rPr>
      </w:pPr>
      <w:r>
        <w:rPr>
          <w:rFonts w:cs="Arial" w:hint="cs"/>
          <w:rtl/>
        </w:rPr>
        <w:t>(</w:t>
      </w:r>
      <w:r>
        <w:rPr>
          <w:rFonts w:cs="Arial"/>
          <w:rtl/>
        </w:rPr>
        <w:t xml:space="preserve">כלי יקר </w:t>
      </w:r>
      <w:r>
        <w:rPr>
          <w:rFonts w:cs="Arial" w:hint="cs"/>
          <w:rtl/>
        </w:rPr>
        <w:t>שם)</w:t>
      </w:r>
    </w:p>
    <w:p w:rsidR="005D25B6" w:rsidRDefault="005D25B6" w:rsidP="00B346E5">
      <w:pPr>
        <w:pStyle w:val="a0"/>
        <w:rPr>
          <w:rFonts w:cs="Arial"/>
          <w:rtl/>
        </w:rPr>
      </w:pPr>
    </w:p>
    <w:p w:rsidR="005D25B6" w:rsidRDefault="005D25B6" w:rsidP="005D25B6">
      <w:pPr>
        <w:rPr>
          <w:rFonts w:cs="Arial"/>
          <w:rtl/>
        </w:rPr>
      </w:pPr>
      <w:r w:rsidRPr="004404A3">
        <w:rPr>
          <w:rFonts w:cs="Arial" w:hint="cs"/>
          <w:rtl/>
        </w:rPr>
        <w:t>שלשה</w:t>
      </w:r>
      <w:r w:rsidRPr="004404A3">
        <w:rPr>
          <w:rFonts w:cs="Arial"/>
          <w:rtl/>
        </w:rPr>
        <w:t xml:space="preserve"> </w:t>
      </w:r>
      <w:proofErr w:type="spellStart"/>
      <w:r w:rsidRPr="004404A3">
        <w:rPr>
          <w:rFonts w:cs="Arial" w:hint="cs"/>
          <w:rtl/>
        </w:rPr>
        <w:t>מרחיבין</w:t>
      </w:r>
      <w:proofErr w:type="spellEnd"/>
      <w:r w:rsidRPr="004404A3">
        <w:rPr>
          <w:rFonts w:cs="Arial"/>
          <w:rtl/>
        </w:rPr>
        <w:t xml:space="preserve"> </w:t>
      </w:r>
      <w:r w:rsidRPr="004404A3">
        <w:rPr>
          <w:rFonts w:cs="Arial" w:hint="cs"/>
          <w:rtl/>
        </w:rPr>
        <w:t>דעתו</w:t>
      </w:r>
      <w:r w:rsidRPr="004404A3">
        <w:rPr>
          <w:rFonts w:cs="Arial"/>
          <w:rtl/>
        </w:rPr>
        <w:t xml:space="preserve"> </w:t>
      </w:r>
      <w:r w:rsidRPr="004404A3">
        <w:rPr>
          <w:rFonts w:cs="Arial" w:hint="cs"/>
          <w:rtl/>
        </w:rPr>
        <w:t>של</w:t>
      </w:r>
      <w:r w:rsidRPr="004404A3">
        <w:rPr>
          <w:rFonts w:cs="Arial"/>
          <w:rtl/>
        </w:rPr>
        <w:t xml:space="preserve"> </w:t>
      </w:r>
      <w:r w:rsidRPr="004404A3">
        <w:rPr>
          <w:rFonts w:cs="Arial" w:hint="cs"/>
          <w:rtl/>
        </w:rPr>
        <w:t>אדם</w:t>
      </w:r>
      <w:r w:rsidRPr="004404A3">
        <w:rPr>
          <w:rFonts w:cs="Arial"/>
          <w:rtl/>
        </w:rPr>
        <w:t xml:space="preserve">, </w:t>
      </w:r>
      <w:r w:rsidRPr="004404A3">
        <w:rPr>
          <w:rFonts w:cs="Arial" w:hint="cs"/>
          <w:rtl/>
        </w:rPr>
        <w:t>אלו</w:t>
      </w:r>
      <w:r w:rsidRPr="004404A3">
        <w:rPr>
          <w:rFonts w:cs="Arial"/>
          <w:rtl/>
        </w:rPr>
        <w:t xml:space="preserve"> </w:t>
      </w:r>
      <w:r w:rsidRPr="004404A3">
        <w:rPr>
          <w:rFonts w:cs="Arial" w:hint="cs"/>
          <w:rtl/>
        </w:rPr>
        <w:t>הן</w:t>
      </w:r>
      <w:r w:rsidRPr="004404A3">
        <w:rPr>
          <w:rFonts w:cs="Arial"/>
          <w:rtl/>
        </w:rPr>
        <w:t xml:space="preserve">: </w:t>
      </w:r>
      <w:r w:rsidRPr="004404A3">
        <w:rPr>
          <w:rFonts w:cs="Arial" w:hint="cs"/>
          <w:rtl/>
        </w:rPr>
        <w:t>דירה</w:t>
      </w:r>
      <w:r w:rsidRPr="004404A3">
        <w:rPr>
          <w:rFonts w:cs="Arial"/>
          <w:rtl/>
        </w:rPr>
        <w:t xml:space="preserve"> </w:t>
      </w:r>
      <w:r w:rsidRPr="004404A3">
        <w:rPr>
          <w:rFonts w:cs="Arial" w:hint="cs"/>
          <w:rtl/>
        </w:rPr>
        <w:t>נאה</w:t>
      </w:r>
      <w:r w:rsidRPr="004404A3">
        <w:rPr>
          <w:rFonts w:cs="Arial"/>
          <w:rtl/>
        </w:rPr>
        <w:t xml:space="preserve">, </w:t>
      </w:r>
      <w:r w:rsidRPr="004404A3">
        <w:rPr>
          <w:rFonts w:cs="Arial" w:hint="cs"/>
          <w:rtl/>
        </w:rPr>
        <w:t>ואשה</w:t>
      </w:r>
      <w:r w:rsidRPr="004404A3">
        <w:rPr>
          <w:rFonts w:cs="Arial"/>
          <w:rtl/>
        </w:rPr>
        <w:t xml:space="preserve"> </w:t>
      </w:r>
      <w:r w:rsidRPr="004404A3">
        <w:rPr>
          <w:rFonts w:cs="Arial" w:hint="cs"/>
          <w:rtl/>
        </w:rPr>
        <w:t>נאה</w:t>
      </w:r>
      <w:r w:rsidRPr="004404A3">
        <w:rPr>
          <w:rFonts w:cs="Arial"/>
          <w:rtl/>
        </w:rPr>
        <w:t xml:space="preserve">, </w:t>
      </w:r>
      <w:r w:rsidRPr="004404A3">
        <w:rPr>
          <w:rFonts w:cs="Arial" w:hint="cs"/>
          <w:rtl/>
        </w:rPr>
        <w:t>וכלים</w:t>
      </w:r>
      <w:r w:rsidRPr="004404A3">
        <w:rPr>
          <w:rFonts w:cs="Arial"/>
          <w:rtl/>
        </w:rPr>
        <w:t xml:space="preserve"> </w:t>
      </w:r>
      <w:r w:rsidRPr="004404A3">
        <w:rPr>
          <w:rFonts w:cs="Arial" w:hint="cs"/>
          <w:rtl/>
        </w:rPr>
        <w:t>נאים</w:t>
      </w:r>
      <w:r w:rsidRPr="004404A3">
        <w:rPr>
          <w:rFonts w:cs="Arial"/>
          <w:rtl/>
        </w:rPr>
        <w:t>.</w:t>
      </w:r>
    </w:p>
    <w:p w:rsidR="005D25B6" w:rsidRDefault="005D25B6" w:rsidP="005D25B6">
      <w:pPr>
        <w:rPr>
          <w:rFonts w:cs="Arial"/>
          <w:rtl/>
        </w:rPr>
      </w:pPr>
      <w:r>
        <w:rPr>
          <w:rFonts w:cs="Arial" w:hint="cs"/>
          <w:rtl/>
        </w:rPr>
        <w:t xml:space="preserve">(בבלי ברכות </w:t>
      </w:r>
      <w:proofErr w:type="spellStart"/>
      <w:r>
        <w:rPr>
          <w:rFonts w:cs="Arial" w:hint="cs"/>
          <w:rtl/>
        </w:rPr>
        <w:t>נז</w:t>
      </w:r>
      <w:proofErr w:type="spellEnd"/>
      <w:r>
        <w:rPr>
          <w:rFonts w:cs="Arial" w:hint="cs"/>
          <w:rtl/>
        </w:rPr>
        <w:t>:)</w:t>
      </w:r>
    </w:p>
    <w:p w:rsidR="005D25B6" w:rsidRDefault="005D25B6" w:rsidP="00B346E5">
      <w:pPr>
        <w:pStyle w:val="a0"/>
        <w:rPr>
          <w:rtl/>
        </w:rPr>
      </w:pPr>
    </w:p>
    <w:p w:rsidR="005D25B6" w:rsidRDefault="005D25B6" w:rsidP="00B346E5">
      <w:pPr>
        <w:pStyle w:val="a0"/>
        <w:rPr>
          <w:rtl/>
        </w:rPr>
      </w:pPr>
      <w:r>
        <w:rPr>
          <w:rFonts w:hint="cs"/>
          <w:rtl/>
        </w:rPr>
        <w:t>מה מרחיב ומה מחריב? איזו קניה היא חיובית ואיזו קניה היא שלילית?</w:t>
      </w:r>
    </w:p>
    <w:p w:rsidR="00CB6D4E" w:rsidRDefault="00CB6D4E" w:rsidP="00B346E5">
      <w:pPr>
        <w:pStyle w:val="a0"/>
        <w:rPr>
          <w:rtl/>
        </w:rPr>
      </w:pPr>
    </w:p>
    <w:p w:rsidR="00CB6D4E" w:rsidRDefault="00CB6D4E" w:rsidP="00CB6D4E">
      <w:pPr>
        <w:pStyle w:val="a0"/>
        <w:rPr>
          <w:rFonts w:cs="Arial"/>
          <w:rtl/>
        </w:rPr>
      </w:pPr>
      <w:r>
        <w:rPr>
          <w:rFonts w:cs="Arial" w:hint="cs"/>
          <w:rtl/>
        </w:rPr>
        <w:t>מפליא עד כמה בלע המסחר את כל מרחב החיים</w:t>
      </w:r>
      <w:r>
        <w:rPr>
          <w:rFonts w:cs="Arial" w:hint="cs"/>
          <w:rtl/>
        </w:rPr>
        <w:t xml:space="preserve"> (...)</w:t>
      </w:r>
      <w:r>
        <w:rPr>
          <w:rFonts w:cs="Arial" w:hint="cs"/>
          <w:rtl/>
        </w:rPr>
        <w:t xml:space="preserve"> איש הקניון איננו לומד, אלא </w:t>
      </w:r>
      <w:r>
        <w:rPr>
          <w:rFonts w:cs="Arial"/>
          <w:rtl/>
        </w:rPr>
        <w:t>–</w:t>
      </w:r>
      <w:r>
        <w:rPr>
          <w:rFonts w:cs="Arial" w:hint="cs"/>
          <w:rtl/>
        </w:rPr>
        <w:t xml:space="preserve"> </w:t>
      </w:r>
      <w:r>
        <w:rPr>
          <w:rFonts w:cs="Arial" w:hint="cs"/>
          <w:b/>
          <w:bCs/>
          <w:rtl/>
        </w:rPr>
        <w:t>רוכש השכלה</w:t>
      </w:r>
      <w:r>
        <w:rPr>
          <w:rFonts w:cs="Arial" w:hint="cs"/>
          <w:rtl/>
        </w:rPr>
        <w:t xml:space="preserve">. איננו שר, אלא </w:t>
      </w:r>
      <w:r>
        <w:rPr>
          <w:rFonts w:cs="Arial" w:hint="cs"/>
          <w:b/>
          <w:bCs/>
          <w:rtl/>
        </w:rPr>
        <w:t>צורך מוסיקה</w:t>
      </w:r>
      <w:r>
        <w:rPr>
          <w:rFonts w:cs="Arial" w:hint="cs"/>
          <w:rtl/>
        </w:rPr>
        <w:t xml:space="preserve">. הוא צורך אמנות, ובידור, וחינוך. וגם "תרבות". גם בעיני עצמו אין הוא אלא קונה ורוכש וצורך </w:t>
      </w:r>
      <w:r>
        <w:rPr>
          <w:rFonts w:cs="Arial"/>
          <w:rtl/>
        </w:rPr>
        <w:t>–</w:t>
      </w:r>
      <w:r>
        <w:rPr>
          <w:rFonts w:cs="Arial" w:hint="cs"/>
          <w:rtl/>
        </w:rPr>
        <w:t xml:space="preserve"> הכל. </w:t>
      </w:r>
    </w:p>
    <w:p w:rsidR="00CB6D4E" w:rsidRDefault="00CB6D4E" w:rsidP="00CB6D4E">
      <w:pPr>
        <w:pStyle w:val="a0"/>
        <w:rPr>
          <w:rFonts w:cs="Arial"/>
          <w:rtl/>
        </w:rPr>
      </w:pPr>
      <w:r>
        <w:rPr>
          <w:rFonts w:cs="Arial" w:hint="cs"/>
          <w:rtl/>
        </w:rPr>
        <w:lastRenderedPageBreak/>
        <w:t>...</w:t>
      </w:r>
    </w:p>
    <w:p w:rsidR="00CB6D4E" w:rsidRDefault="00CB6D4E" w:rsidP="00CB6D4E">
      <w:pPr>
        <w:pStyle w:val="a0"/>
        <w:rPr>
          <w:rFonts w:cs="Arial"/>
          <w:rtl/>
        </w:rPr>
      </w:pPr>
      <w:r>
        <w:rPr>
          <w:rFonts w:cs="Arial" w:hint="cs"/>
          <w:rtl/>
        </w:rPr>
        <w:t xml:space="preserve">פעילויות שביסודן הן חלק בלתי-נפרד מן החיים, כגון חינוך הבנים והבנות, כגון בריאות הגוף והנפש, כגון שמחות במשפחה </w:t>
      </w:r>
      <w:r>
        <w:rPr>
          <w:rFonts w:cs="Arial"/>
          <w:rtl/>
        </w:rPr>
        <w:t>–</w:t>
      </w:r>
      <w:r>
        <w:rPr>
          <w:rFonts w:cs="Arial" w:hint="cs"/>
          <w:rtl/>
        </w:rPr>
        <w:t xml:space="preserve"> היום הן "חבילות" לממכר. רוכשים חינוך, קונים חבילות בריאות, משלמים </w:t>
      </w:r>
      <w:bookmarkStart w:id="0" w:name="_GoBack"/>
      <w:bookmarkEnd w:id="0"/>
      <w:r>
        <w:rPr>
          <w:rFonts w:cs="Arial" w:hint="cs"/>
          <w:rtl/>
        </w:rPr>
        <w:t>עבור שמחה "</w:t>
      </w:r>
      <w:proofErr w:type="spellStart"/>
      <w:r>
        <w:rPr>
          <w:rFonts w:cs="Arial" w:hint="cs"/>
          <w:rtl/>
        </w:rPr>
        <w:t>חוויתית</w:t>
      </w:r>
      <w:proofErr w:type="spellEnd"/>
      <w:r>
        <w:rPr>
          <w:rFonts w:cs="Arial" w:hint="cs"/>
          <w:rtl/>
        </w:rPr>
        <w:t xml:space="preserve">". כך הגענו למצב, שכל מרחב החיים הפך עניין של רכישה, של צריכה. אנשים נעשים בלתי-כשירים לתכנן, לבנות ולתקן את מגוריהם, לנהל את חשבונותיהם, לייצג את עצמם בבית משפט, לחנך את </w:t>
      </w:r>
      <w:proofErr w:type="spellStart"/>
      <w:r>
        <w:rPr>
          <w:rFonts w:cs="Arial" w:hint="cs"/>
          <w:rtl/>
        </w:rPr>
        <w:t>בינהם</w:t>
      </w:r>
      <w:proofErr w:type="spellEnd"/>
      <w:r>
        <w:rPr>
          <w:rFonts w:cs="Arial" w:hint="cs"/>
          <w:rtl/>
        </w:rPr>
        <w:t xml:space="preserve">, לטפל בבריאות גופם ונפשם, לשיר ולנגן. במקום זה הם קונים מצרכים ושירותים. במקום שהבנייה, החינוך, הבריאות יהיו פעולה אישית של האדם, יצירה של עצמו ושל סביבתו </w:t>
      </w:r>
      <w:r>
        <w:rPr>
          <w:rFonts w:cs="Arial"/>
          <w:rtl/>
        </w:rPr>
        <w:t>–</w:t>
      </w:r>
      <w:r>
        <w:rPr>
          <w:rFonts w:cs="Arial" w:hint="cs"/>
          <w:rtl/>
        </w:rPr>
        <w:t xml:space="preserve"> הם הופכים </w:t>
      </w:r>
      <w:proofErr w:type="spellStart"/>
      <w:r>
        <w:rPr>
          <w:rFonts w:cs="Arial" w:hint="cs"/>
          <w:rtl/>
        </w:rPr>
        <w:t>לרכשית</w:t>
      </w:r>
      <w:proofErr w:type="spellEnd"/>
      <w:r>
        <w:rPr>
          <w:rFonts w:cs="Arial" w:hint="cs"/>
          <w:rtl/>
        </w:rPr>
        <w:t xml:space="preserve"> משהו מוכן מבחוץ, שבהכרח הוא סטנדרטי, שבהכרח אינו נובע מן העצמיות, מן הפנים. </w:t>
      </w:r>
    </w:p>
    <w:p w:rsidR="00CB6D4E" w:rsidRDefault="00CB6D4E" w:rsidP="00CB6D4E">
      <w:pPr>
        <w:pStyle w:val="a0"/>
        <w:rPr>
          <w:rFonts w:cs="Arial"/>
          <w:rtl/>
        </w:rPr>
      </w:pPr>
      <w:r>
        <w:rPr>
          <w:rFonts w:cs="Arial" w:hint="cs"/>
          <w:rtl/>
        </w:rPr>
        <w:t>(</w:t>
      </w:r>
      <w:r>
        <w:rPr>
          <w:rFonts w:cs="Arial" w:hint="cs"/>
          <w:rtl/>
        </w:rPr>
        <w:t xml:space="preserve">דניאל שליט, ספר הקניון, </w:t>
      </w:r>
      <w:r>
        <w:rPr>
          <w:rFonts w:cs="Arial" w:hint="cs"/>
          <w:rtl/>
        </w:rPr>
        <w:t>עמ' 35-37)</w:t>
      </w:r>
    </w:p>
    <w:p w:rsidR="00CB6D4E" w:rsidRDefault="00CB6D4E" w:rsidP="00B346E5">
      <w:pPr>
        <w:pStyle w:val="a0"/>
        <w:rPr>
          <w:rtl/>
        </w:rPr>
      </w:pPr>
    </w:p>
    <w:p w:rsidR="00575381" w:rsidRDefault="00575381" w:rsidP="00575381">
      <w:pPr>
        <w:pStyle w:val="a0"/>
        <w:rPr>
          <w:rtl/>
        </w:rPr>
      </w:pPr>
      <w:r>
        <w:rPr>
          <w:rFonts w:hint="cs"/>
          <w:rtl/>
        </w:rPr>
        <w:t xml:space="preserve">המושג "תרבות הצריכה" מניח איפוא כי סביב פעולות הצריכה נארגת תרבות. משמעות הדבר היא שבני ובנות חברת השפע מחזיקים כיום במארג שלם של תפישות ואמונות משותפות, שמתבסס על האינטרסים המובנים במנגנון הצריכה. התפישות והאמונות הללו </w:t>
      </w:r>
      <w:r>
        <w:rPr>
          <w:rtl/>
        </w:rPr>
        <w:t>–</w:t>
      </w:r>
      <w:r>
        <w:rPr>
          <w:rFonts w:hint="cs"/>
          <w:rtl/>
        </w:rPr>
        <w:t xml:space="preserve"> מהו יפה, מה בכלל קיים ולמה יש לשאוף, ומהו טוב ומהו רע ומה חסר ומה ראוי </w:t>
      </w:r>
      <w:r>
        <w:rPr>
          <w:rtl/>
        </w:rPr>
        <w:t>–</w:t>
      </w:r>
      <w:r>
        <w:rPr>
          <w:rFonts w:hint="cs"/>
          <w:rtl/>
        </w:rPr>
        <w:t xml:space="preserve"> נוצרו באמצעות הדיבור על צריכה, באמצעות דפוסי ההתנהגות שקשורים בצריכה, ודרך טקסי הצריכה (השופינג) וסמליה: המותגים, </w:t>
      </w:r>
      <w:proofErr w:type="spellStart"/>
      <w:r>
        <w:rPr>
          <w:rFonts w:hint="cs"/>
          <w:rtl/>
        </w:rPr>
        <w:t>הפרסומות</w:t>
      </w:r>
      <w:proofErr w:type="spellEnd"/>
      <w:r>
        <w:rPr>
          <w:rFonts w:hint="cs"/>
          <w:rtl/>
        </w:rPr>
        <w:t xml:space="preserve">, הדוגמנים, הכוכבים, החנויות, הקניונים. </w:t>
      </w:r>
      <w:r>
        <w:rPr>
          <w:rFonts w:hint="cs"/>
          <w:rtl/>
        </w:rPr>
        <w:t xml:space="preserve">(...) </w:t>
      </w:r>
      <w:r>
        <w:rPr>
          <w:rFonts w:hint="cs"/>
          <w:rtl/>
        </w:rPr>
        <w:t xml:space="preserve">חברה שמחזיקה בערכים ובנורמות של תרבות הצריכה </w:t>
      </w:r>
      <w:r>
        <w:rPr>
          <w:rtl/>
        </w:rPr>
        <w:t>–</w:t>
      </w:r>
      <w:r>
        <w:rPr>
          <w:rFonts w:hint="cs"/>
          <w:rtl/>
        </w:rPr>
        <w:t xml:space="preserve"> ומחזקת אותם באמצעות קניונים ופרברים והפרטה ופרסום ומותגים </w:t>
      </w:r>
      <w:r>
        <w:rPr>
          <w:rtl/>
        </w:rPr>
        <w:t>–</w:t>
      </w:r>
      <w:r>
        <w:rPr>
          <w:rFonts w:hint="cs"/>
          <w:rtl/>
        </w:rPr>
        <w:t xml:space="preserve"> היא חברה שמפלגת בין הפרטים שלה, מנכרת אותם אלה לאלה, מגבילה את חירותם. מאחדת את הלכי רוחם ואת דרכי פעולתם, ומעניקה את הכוח למעטים ואת החולשה לרבים. כלומר, אינה עומדת בסטנדרטים של תרבות מיטיבה.</w:t>
      </w:r>
    </w:p>
    <w:p w:rsidR="00575381" w:rsidRDefault="00575381" w:rsidP="00575381">
      <w:pPr>
        <w:pStyle w:val="a0"/>
        <w:rPr>
          <w:rtl/>
        </w:rPr>
      </w:pPr>
      <w:r>
        <w:rPr>
          <w:rFonts w:hint="cs"/>
          <w:rtl/>
        </w:rPr>
        <w:t>(</w:t>
      </w:r>
      <w:r>
        <w:rPr>
          <w:rFonts w:hint="cs"/>
          <w:rtl/>
        </w:rPr>
        <w:t xml:space="preserve">אורנה </w:t>
      </w:r>
      <w:proofErr w:type="spellStart"/>
      <w:r>
        <w:rPr>
          <w:rFonts w:hint="cs"/>
          <w:rtl/>
        </w:rPr>
        <w:t>קזין</w:t>
      </w:r>
      <w:proofErr w:type="spellEnd"/>
      <w:r>
        <w:rPr>
          <w:rFonts w:hint="cs"/>
          <w:rtl/>
        </w:rPr>
        <w:t>, 16-</w:t>
      </w:r>
      <w:r>
        <w:rPr>
          <w:rFonts w:hint="cs"/>
          <w:rtl/>
        </w:rPr>
        <w:t>18)</w:t>
      </w:r>
    </w:p>
    <w:p w:rsidR="006B2C77" w:rsidRDefault="006B2C77" w:rsidP="00575381">
      <w:pPr>
        <w:pStyle w:val="a0"/>
        <w:rPr>
          <w:rtl/>
        </w:rPr>
      </w:pPr>
    </w:p>
    <w:p w:rsidR="00CB6D4E" w:rsidRDefault="00040D59" w:rsidP="006C1773">
      <w:pPr>
        <w:pStyle w:val="a0"/>
        <w:rPr>
          <w:rtl/>
        </w:rPr>
      </w:pPr>
      <w:r>
        <w:rPr>
          <w:rFonts w:hint="cs"/>
          <w:rtl/>
        </w:rPr>
        <w:t>כיום, בעידן האינטרנט</w:t>
      </w:r>
      <w:r w:rsidR="006C1773">
        <w:rPr>
          <w:rFonts w:hint="cs"/>
          <w:rtl/>
        </w:rPr>
        <w:t xml:space="preserve"> </w:t>
      </w:r>
      <w:r w:rsidR="00CB6D4E">
        <w:rPr>
          <w:rFonts w:cs="Arial"/>
          <w:rtl/>
        </w:rPr>
        <w:t xml:space="preserve">פרסום ושיווק עברו מהתמקדות באיתור וסיפוק צרכים לייצורם. הדגש עבר מעיסוק בהעברת מידע על מוצרים ליצירת תשוקה וביקוש. הפרסום היום לא קיים ליידע את הציבור על אי אילו מוצרים ותכונותיהם, שהיא בפני עצמה פונקציה לגיטימית בחברה, אלא הוא יוצר הילה של זוהר, של משיכה מינית, של זיקה לזהות אישית סביב מוצרים. ישנן מעט מאד </w:t>
      </w:r>
      <w:proofErr w:type="spellStart"/>
      <w:r w:rsidR="00CB6D4E">
        <w:rPr>
          <w:rFonts w:cs="Arial"/>
          <w:rtl/>
        </w:rPr>
        <w:t>פרסומות</w:t>
      </w:r>
      <w:proofErr w:type="spellEnd"/>
      <w:r w:rsidR="00CB6D4E">
        <w:rPr>
          <w:rFonts w:cs="Arial"/>
          <w:rtl/>
        </w:rPr>
        <w:t xml:space="preserve"> שאומרות: יש מוצר חדש, הוא עושה כזה וכזה; או יש חטיף חדש-- הוא מכיל אלו ואלו מרכיבים. לו היינו יודעים מה באמת מכיל אותו משקה קל, ומה הוא עושה לבטן או לשיניים-- ידיעה זו מן הסתם לא </w:t>
      </w:r>
      <w:proofErr w:type="spellStart"/>
      <w:r w:rsidR="00CB6D4E">
        <w:rPr>
          <w:rFonts w:cs="Arial"/>
          <w:rtl/>
        </w:rPr>
        <w:t>היתה</w:t>
      </w:r>
      <w:proofErr w:type="spellEnd"/>
      <w:r w:rsidR="00CB6D4E">
        <w:rPr>
          <w:rFonts w:cs="Arial"/>
          <w:rtl/>
        </w:rPr>
        <w:t xml:space="preserve"> תורמת למכירות. מרכזיותו של 'המותג' בימינו היא עדות לחשיבותה של התדמית לעומת המוצר עצמו. </w:t>
      </w:r>
    </w:p>
    <w:p w:rsidR="00CB6D4E" w:rsidRPr="00BC1A80" w:rsidRDefault="00CB6D4E" w:rsidP="00CB6D4E">
      <w:pPr>
        <w:pStyle w:val="a0"/>
        <w:rPr>
          <w:b/>
          <w:bCs/>
          <w:rtl/>
        </w:rPr>
      </w:pPr>
      <w:r w:rsidRPr="00BC1A80">
        <w:rPr>
          <w:rFonts w:cs="Arial"/>
          <w:b/>
          <w:bCs/>
          <w:rtl/>
        </w:rPr>
        <w:t xml:space="preserve">קל להבין את המהלך: יצור ביקוש משמעו יצור צרכים שמשמעו יצור תחושת חסר. פרסום משווק חוסר שביעות רצון. בעוד שמטרתן של תרפיה ומסורות רוחניות ממזרח וממערב לרוב היא לעזור להגיע לשלוות נפש או שלמות פנימית, מטרת הפרסום היא למנוע זאת מאתנו, לשכנע אותנו שאנו איננו יצורים שלמים-- עד שלא נקנה את המוצר המהולל, כמובן. ואז כל בעיותינו תיפתרנה: עם המכשירים והתכשירים הנכונים, נהיה פופולריים, יהיו לנו חברים, נהיה מושכים למין השני, נצליח בעיסוקנו, ומעל לכל-- נהיה מאושרים. </w:t>
      </w:r>
    </w:p>
    <w:p w:rsidR="00CB6D4E" w:rsidRDefault="00CB6D4E" w:rsidP="00B346E5">
      <w:pPr>
        <w:pStyle w:val="a0"/>
        <w:rPr>
          <w:rtl/>
        </w:rPr>
      </w:pPr>
    </w:p>
    <w:p w:rsidR="00CB6D4E" w:rsidRDefault="00CB6D4E" w:rsidP="00B346E5">
      <w:pPr>
        <w:pStyle w:val="a0"/>
        <w:rPr>
          <w:rtl/>
        </w:rPr>
      </w:pPr>
    </w:p>
    <w:p w:rsidR="00CB6D4E" w:rsidRPr="00BC1A80" w:rsidRDefault="00CB6D4E" w:rsidP="00CB6D4E">
      <w:pPr>
        <w:pStyle w:val="a0"/>
        <w:rPr>
          <w:rFonts w:cs="Arial"/>
          <w:rtl/>
        </w:rPr>
      </w:pPr>
      <w:r w:rsidRPr="00BC1A80">
        <w:rPr>
          <w:rFonts w:cs="Arial"/>
          <w:rtl/>
        </w:rPr>
        <w:t xml:space="preserve">אלה שני צדי התנועה הסביבתית-חברתית: המאבק הפוליטי-כלכלי כלפי חוץ, והמאמץ הנפשי-חינוכי כלפי פנים. המושג המרכזי כאן הוא גבולות: הכרה בגבולות הפיזיים של העולם קשורה קשר הדוק בהכרה, הפנמה, אימוץ ויישום הגבלות והבלגות התנהגותיות ורוחניות עצמיות שלנו. אנו מגיעים לגבולות, </w:t>
      </w:r>
      <w:r w:rsidRPr="00BC1A80">
        <w:rPr>
          <w:rFonts w:cs="Arial"/>
        </w:rPr>
        <w:t>limits</w:t>
      </w:r>
      <w:r w:rsidRPr="00BC1A80">
        <w:rPr>
          <w:rFonts w:cs="Arial"/>
          <w:rtl/>
        </w:rPr>
        <w:t xml:space="preserve">, של כושר הספיגה של כדור הארץ, כי אנחנו לא שמים די מגבלות לעצמנו —וגם לא על מי שיש לו יותר מדי </w:t>
      </w:r>
      <w:proofErr w:type="spellStart"/>
      <w:r w:rsidRPr="00BC1A80">
        <w:rPr>
          <w:rFonts w:cs="Arial"/>
          <w:rtl/>
        </w:rPr>
        <w:t>כח</w:t>
      </w:r>
      <w:proofErr w:type="spellEnd"/>
      <w:r w:rsidRPr="00BC1A80">
        <w:rPr>
          <w:rFonts w:cs="Arial"/>
          <w:rtl/>
        </w:rPr>
        <w:t xml:space="preserve"> נצלני בחברה. הביטויים של המשבר האקולוגי החיצוני, חציית הגבולות, משקפים נאמנה משבר נפשי פנימי, שאין לה מענה מלבד לאכוף גבולות על </w:t>
      </w:r>
      <w:proofErr w:type="spellStart"/>
      <w:r w:rsidRPr="00BC1A80">
        <w:rPr>
          <w:rFonts w:cs="Arial"/>
          <w:rtl/>
        </w:rPr>
        <w:t>תיאבונות</w:t>
      </w:r>
      <w:proofErr w:type="spellEnd"/>
      <w:r w:rsidRPr="00BC1A80">
        <w:rPr>
          <w:rFonts w:cs="Arial"/>
          <w:rtl/>
        </w:rPr>
        <w:t xml:space="preserve"> ואורחות חיים שלנו, וגם על תחושתנו של חשיבות עצמית.</w:t>
      </w:r>
    </w:p>
    <w:p w:rsidR="00CB6D4E" w:rsidRPr="00CC2195" w:rsidRDefault="00EF11BE" w:rsidP="00B346E5">
      <w:pPr>
        <w:pStyle w:val="a0"/>
      </w:pPr>
      <w:r>
        <w:rPr>
          <w:rFonts w:hint="cs"/>
          <w:rtl/>
        </w:rPr>
        <w:t>(</w:t>
      </w:r>
      <w:proofErr w:type="spellStart"/>
      <w:r>
        <w:rPr>
          <w:rFonts w:hint="cs"/>
          <w:rtl/>
        </w:rPr>
        <w:t>ג'רמי</w:t>
      </w:r>
      <w:proofErr w:type="spellEnd"/>
      <w:r>
        <w:rPr>
          <w:rFonts w:hint="cs"/>
          <w:rtl/>
        </w:rPr>
        <w:t xml:space="preserve"> </w:t>
      </w:r>
      <w:proofErr w:type="spellStart"/>
      <w:r>
        <w:rPr>
          <w:rFonts w:hint="cs"/>
          <w:rtl/>
        </w:rPr>
        <w:t>בנשטיין</w:t>
      </w:r>
      <w:proofErr w:type="spellEnd"/>
      <w:r>
        <w:rPr>
          <w:rFonts w:hint="cs"/>
          <w:rtl/>
        </w:rPr>
        <w:t>, שם)</w:t>
      </w:r>
    </w:p>
    <w:sectPr w:rsidR="00CB6D4E" w:rsidRPr="00CC2195" w:rsidSect="00D711F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Adii">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95"/>
    <w:rsid w:val="00040D59"/>
    <w:rsid w:val="00575381"/>
    <w:rsid w:val="005B195F"/>
    <w:rsid w:val="005D25B6"/>
    <w:rsid w:val="006B2C77"/>
    <w:rsid w:val="006C1773"/>
    <w:rsid w:val="008E66D3"/>
    <w:rsid w:val="00916CB5"/>
    <w:rsid w:val="0097643F"/>
    <w:rsid w:val="00A420CB"/>
    <w:rsid w:val="00B074AC"/>
    <w:rsid w:val="00B346E5"/>
    <w:rsid w:val="00CB6D4E"/>
    <w:rsid w:val="00CC2195"/>
    <w:rsid w:val="00D711F9"/>
    <w:rsid w:val="00E82370"/>
    <w:rsid w:val="00EF1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4FFB"/>
  <w15:chartTrackingRefBased/>
  <w15:docId w15:val="{F6FB8602-7695-4BE1-BCFA-21B7C88A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0"/>
    <w:next w:val="a0"/>
    <w:link w:val="10"/>
    <w:autoRedefine/>
    <w:uiPriority w:val="9"/>
    <w:qFormat/>
    <w:rsid w:val="00D711F9"/>
    <w:pPr>
      <w:keepNext/>
      <w:keepLines/>
      <w:spacing w:before="480"/>
      <w:jc w:val="center"/>
      <w:outlineLvl w:val="0"/>
    </w:pPr>
    <w:rPr>
      <w:rFonts w:asciiTheme="majorHAnsi" w:eastAsiaTheme="majorEastAsia" w:hAnsiTheme="majorHAnsi" w:cs="Guttman Adii"/>
      <w:b/>
      <w:bCs/>
      <w:sz w:val="28"/>
      <w:szCs w:val="32"/>
    </w:rPr>
  </w:style>
  <w:style w:type="paragraph" w:styleId="2">
    <w:name w:val="heading 2"/>
    <w:basedOn w:val="a0"/>
    <w:next w:val="a0"/>
    <w:link w:val="20"/>
    <w:autoRedefine/>
    <w:uiPriority w:val="9"/>
    <w:unhideWhenUsed/>
    <w:qFormat/>
    <w:rsid w:val="0097643F"/>
    <w:pPr>
      <w:keepNext/>
      <w:keepLines/>
      <w:spacing w:before="120"/>
      <w:outlineLvl w:val="1"/>
    </w:pPr>
    <w:rPr>
      <w:rFonts w:asciiTheme="majorHAnsi" w:eastAsiaTheme="majorEastAsia" w:hAnsiTheme="majorHAnsi"/>
      <w:b/>
      <w:bCs/>
      <w:sz w:val="26"/>
      <w:szCs w:val="26"/>
    </w:rPr>
  </w:style>
  <w:style w:type="paragraph" w:styleId="3">
    <w:name w:val="heading 3"/>
    <w:basedOn w:val="a0"/>
    <w:next w:val="a0"/>
    <w:link w:val="30"/>
    <w:autoRedefine/>
    <w:uiPriority w:val="9"/>
    <w:unhideWhenUsed/>
    <w:qFormat/>
    <w:rsid w:val="0097643F"/>
    <w:pPr>
      <w:keepNext/>
      <w:keepLines/>
      <w:spacing w:before="120"/>
      <w:outlineLvl w:val="2"/>
    </w:pPr>
    <w:rPr>
      <w:rFonts w:asciiTheme="majorHAnsi" w:eastAsiaTheme="majorEastAsia" w:hAnsiTheme="majorHAnsi"/>
      <w:b/>
      <w:bCs/>
    </w:rPr>
  </w:style>
  <w:style w:type="paragraph" w:styleId="4">
    <w:name w:val="heading 4"/>
    <w:basedOn w:val="a0"/>
    <w:next w:val="a0"/>
    <w:link w:val="40"/>
    <w:autoRedefine/>
    <w:uiPriority w:val="9"/>
    <w:unhideWhenUsed/>
    <w:qFormat/>
    <w:rsid w:val="00D711F9"/>
    <w:pPr>
      <w:keepNext/>
      <w:keepLines/>
      <w:spacing w:before="200"/>
      <w:outlineLvl w:val="3"/>
    </w:pPr>
    <w:rPr>
      <w:rFonts w:asciiTheme="majorHAnsi" w:eastAsiaTheme="majorEastAsia" w:hAnsiTheme="majorHAnsi"/>
      <w:b/>
      <w:i/>
      <w:u w:val="single"/>
    </w:rPr>
  </w:style>
  <w:style w:type="paragraph" w:styleId="5">
    <w:name w:val="heading 5"/>
    <w:basedOn w:val="a0"/>
    <w:next w:val="a0"/>
    <w:link w:val="50"/>
    <w:uiPriority w:val="9"/>
    <w:unhideWhenUsed/>
    <w:qFormat/>
    <w:rsid w:val="00D711F9"/>
    <w:pPr>
      <w:keepNext/>
      <w:keepLines/>
      <w:spacing w:before="40"/>
      <w:outlineLvl w:val="4"/>
    </w:pPr>
    <w:rPr>
      <w:rFonts w:asciiTheme="majorHAnsi" w:eastAsiaTheme="majorEastAsia" w:hAnsiTheme="majorHAnsi" w:cs="FrankRuehl"/>
      <w:color w:val="000000" w:themeColor="text1"/>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D711F9"/>
    <w:rPr>
      <w:rFonts w:asciiTheme="majorHAnsi" w:eastAsiaTheme="majorEastAsia" w:hAnsiTheme="majorHAnsi" w:cs="Guttman Adii"/>
      <w:b/>
      <w:bCs/>
      <w:sz w:val="28"/>
      <w:szCs w:val="32"/>
    </w:rPr>
  </w:style>
  <w:style w:type="paragraph" w:styleId="a0">
    <w:name w:val="No Spacing"/>
    <w:uiPriority w:val="1"/>
    <w:qFormat/>
    <w:rsid w:val="00A420CB"/>
    <w:pPr>
      <w:bidi/>
      <w:spacing w:after="0" w:line="360" w:lineRule="auto"/>
    </w:pPr>
  </w:style>
  <w:style w:type="character" w:customStyle="1" w:styleId="20">
    <w:name w:val="כותרת 2 תו"/>
    <w:basedOn w:val="a1"/>
    <w:link w:val="2"/>
    <w:uiPriority w:val="9"/>
    <w:rsid w:val="0097643F"/>
    <w:rPr>
      <w:rFonts w:asciiTheme="majorHAnsi" w:eastAsiaTheme="majorEastAsia" w:hAnsiTheme="majorHAnsi"/>
      <w:b/>
      <w:bCs/>
      <w:sz w:val="26"/>
      <w:szCs w:val="26"/>
    </w:rPr>
  </w:style>
  <w:style w:type="character" w:customStyle="1" w:styleId="30">
    <w:name w:val="כותרת 3 תו"/>
    <w:basedOn w:val="a1"/>
    <w:link w:val="3"/>
    <w:uiPriority w:val="9"/>
    <w:rsid w:val="0097643F"/>
    <w:rPr>
      <w:rFonts w:asciiTheme="majorHAnsi" w:eastAsiaTheme="majorEastAsia" w:hAnsiTheme="majorHAnsi"/>
      <w:b/>
      <w:bCs/>
    </w:rPr>
  </w:style>
  <w:style w:type="character" w:customStyle="1" w:styleId="40">
    <w:name w:val="כותרת 4 תו"/>
    <w:basedOn w:val="a1"/>
    <w:link w:val="4"/>
    <w:uiPriority w:val="9"/>
    <w:rsid w:val="00D711F9"/>
    <w:rPr>
      <w:rFonts w:asciiTheme="majorHAnsi" w:eastAsiaTheme="majorEastAsia" w:hAnsiTheme="majorHAnsi"/>
      <w:b/>
      <w:i/>
      <w:u w:val="single"/>
    </w:rPr>
  </w:style>
  <w:style w:type="character" w:customStyle="1" w:styleId="50">
    <w:name w:val="כותרת 5 תו"/>
    <w:basedOn w:val="a1"/>
    <w:link w:val="5"/>
    <w:uiPriority w:val="9"/>
    <w:rsid w:val="00D711F9"/>
    <w:rPr>
      <w:rFonts w:asciiTheme="majorHAnsi" w:eastAsiaTheme="majorEastAsia" w:hAnsiTheme="majorHAnsi" w:cs="FrankRuehl"/>
      <w:color w:val="000000" w:themeColor="text1"/>
      <w:u w:val="single"/>
    </w:rPr>
  </w:style>
  <w:style w:type="paragraph" w:styleId="a4">
    <w:name w:val="Quote"/>
    <w:basedOn w:val="a0"/>
    <w:next w:val="a0"/>
    <w:link w:val="a5"/>
    <w:uiPriority w:val="29"/>
    <w:qFormat/>
    <w:rsid w:val="00916CB5"/>
    <w:pPr>
      <w:ind w:left="851" w:right="862"/>
    </w:pPr>
    <w:rPr>
      <w:rFonts w:cs="Guttman Keren"/>
      <w:i/>
      <w:color w:val="404040" w:themeColor="text1" w:themeTint="BF"/>
    </w:rPr>
  </w:style>
  <w:style w:type="character" w:customStyle="1" w:styleId="a5">
    <w:name w:val="ציטוט תו"/>
    <w:basedOn w:val="a1"/>
    <w:link w:val="a4"/>
    <w:uiPriority w:val="29"/>
    <w:rsid w:val="00916CB5"/>
    <w:rPr>
      <w:rFonts w:cs="Guttman Keren"/>
      <w: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827</Words>
  <Characters>4135</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yuvalhovav1 yuvalhovav1</dc:creator>
  <cp:keywords/>
  <dc:description/>
  <cp:lastModifiedBy>yuvalhovav1 yuvalhovav1</cp:lastModifiedBy>
  <cp:revision>3</cp:revision>
  <dcterms:created xsi:type="dcterms:W3CDTF">2019-04-30T22:11:00Z</dcterms:created>
  <dcterms:modified xsi:type="dcterms:W3CDTF">2019-05-01T00:22:00Z</dcterms:modified>
</cp:coreProperties>
</file>